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7C9" w:rsidRPr="004237C9" w:rsidRDefault="004237C9" w:rsidP="00086EB7">
      <w:pPr>
        <w:widowControl/>
        <w:spacing w:line="360" w:lineRule="auto"/>
        <w:jc w:val="center"/>
        <w:rPr>
          <w:rFonts w:ascii="Arial" w:eastAsia="宋体" w:hAnsi="Arial" w:cs="Arial"/>
          <w:color w:val="000000"/>
          <w:kern w:val="0"/>
          <w:sz w:val="27"/>
          <w:szCs w:val="27"/>
        </w:rPr>
      </w:pPr>
      <w:r w:rsidRPr="004237C9">
        <w:rPr>
          <w:rFonts w:ascii="Arial" w:eastAsia="宋体" w:hAnsi="Arial" w:cs="Arial"/>
          <w:color w:val="000000"/>
          <w:kern w:val="0"/>
          <w:sz w:val="27"/>
          <w:szCs w:val="27"/>
        </w:rPr>
        <w:t>从轻音现象看语音与语法研究的关系</w:t>
      </w:r>
      <w:r w:rsidRPr="004237C9">
        <w:rPr>
          <w:rFonts w:ascii="Arial" w:eastAsia="宋体" w:hAnsi="Arial" w:cs="Arial"/>
          <w:color w:val="000000"/>
          <w:kern w:val="0"/>
          <w:sz w:val="27"/>
          <w:szCs w:val="27"/>
        </w:rPr>
        <w:br/>
      </w:r>
      <w:r w:rsidRPr="004237C9">
        <w:rPr>
          <w:rFonts w:ascii="Arial" w:eastAsia="宋体" w:hAnsi="Arial" w:cs="Arial"/>
          <w:color w:val="000000"/>
          <w:kern w:val="0"/>
          <w:sz w:val="27"/>
          <w:szCs w:val="27"/>
        </w:rPr>
        <w:t>沈</w:t>
      </w:r>
      <w:r w:rsidRPr="004237C9">
        <w:rPr>
          <w:rFonts w:ascii="Arial" w:eastAsia="宋体" w:hAnsi="Arial" w:cs="Arial"/>
          <w:color w:val="000000"/>
          <w:kern w:val="0"/>
          <w:sz w:val="27"/>
          <w:szCs w:val="27"/>
        </w:rPr>
        <w:t xml:space="preserve"> </w:t>
      </w:r>
      <w:r w:rsidRPr="004237C9">
        <w:rPr>
          <w:rFonts w:ascii="Arial" w:eastAsia="宋体" w:hAnsi="Arial" w:cs="Arial"/>
          <w:color w:val="000000"/>
          <w:kern w:val="0"/>
          <w:sz w:val="27"/>
          <w:szCs w:val="27"/>
        </w:rPr>
        <w:t>炯</w:t>
      </w:r>
    </w:p>
    <w:p w:rsidR="004237C9" w:rsidRPr="004237C9" w:rsidRDefault="004237C9" w:rsidP="00086EB7">
      <w:pPr>
        <w:widowControl/>
        <w:spacing w:after="240" w:line="360" w:lineRule="auto"/>
        <w:jc w:val="center"/>
        <w:rPr>
          <w:rFonts w:ascii="Arial" w:eastAsia="宋体" w:hAnsi="Arial" w:cs="Arial"/>
          <w:color w:val="000000"/>
          <w:kern w:val="0"/>
          <w:sz w:val="18"/>
          <w:szCs w:val="18"/>
        </w:rPr>
      </w:pPr>
    </w:p>
    <w:p w:rsidR="004237C9" w:rsidRPr="004237C9" w:rsidRDefault="004237C9" w:rsidP="00086EB7">
      <w:pPr>
        <w:widowControl/>
        <w:spacing w:line="360" w:lineRule="auto"/>
        <w:jc w:val="left"/>
        <w:rPr>
          <w:rFonts w:ascii="Arial" w:eastAsia="宋体" w:hAnsi="Arial" w:cs="Arial"/>
          <w:color w:val="000000"/>
          <w:kern w:val="0"/>
          <w:sz w:val="18"/>
          <w:szCs w:val="18"/>
        </w:rPr>
      </w:pP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收进《语音探索集稿》</w:t>
      </w:r>
      <w:r w:rsidRPr="004237C9">
        <w:rPr>
          <w:rFonts w:ascii="宋体" w:eastAsia="宋体" w:hAnsi="宋体" w:cs="宋体" w:hint="eastAsia"/>
          <w:color w:val="000000"/>
          <w:kern w:val="0"/>
          <w:sz w:val="18"/>
          <w:szCs w:val="18"/>
        </w:rPr>
        <w:t>①</w:t>
      </w:r>
      <w:r w:rsidRPr="004237C9">
        <w:rPr>
          <w:rFonts w:ascii="Arial" w:eastAsia="宋体" w:hAnsi="Arial" w:cs="Arial"/>
          <w:color w:val="000000"/>
          <w:kern w:val="0"/>
          <w:sz w:val="18"/>
          <w:szCs w:val="18"/>
        </w:rPr>
        <w:t>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现代汉语补语轻音现象反映的语法和语义问题</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以下简称补轻一文</w:t>
      </w:r>
      <w:r w:rsidRPr="004237C9">
        <w:rPr>
          <w:rFonts w:ascii="宋体" w:eastAsia="宋体" w:hAnsi="宋体" w:cs="宋体" w:hint="eastAsia"/>
          <w:color w:val="000000"/>
          <w:kern w:val="0"/>
          <w:sz w:val="18"/>
          <w:szCs w:val="18"/>
        </w:rPr>
        <w:t>②</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现代汉语轻音和句法结构的关系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以下简称轻句一文</w:t>
      </w:r>
      <w:r w:rsidRPr="004237C9">
        <w:rPr>
          <w:rFonts w:ascii="宋体" w:eastAsia="宋体" w:hAnsi="宋体" w:cs="宋体" w:hint="eastAsia"/>
          <w:color w:val="000000"/>
          <w:kern w:val="0"/>
          <w:sz w:val="18"/>
          <w:szCs w:val="18"/>
        </w:rPr>
        <w:t>③</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是林焘先生三十年前的论作。两文至今读来仍觉清新透彻。它们是汉语研究的力作。</w:t>
      </w:r>
    </w:p>
    <w:p w:rsidR="004237C9" w:rsidRPr="004237C9" w:rsidRDefault="004237C9" w:rsidP="00086EB7">
      <w:pPr>
        <w:widowControl/>
        <w:spacing w:line="360" w:lineRule="auto"/>
        <w:jc w:val="left"/>
        <w:rPr>
          <w:rFonts w:ascii="Arial" w:eastAsia="宋体" w:hAnsi="Arial" w:cs="Arial"/>
          <w:color w:val="000000"/>
          <w:kern w:val="0"/>
          <w:sz w:val="18"/>
          <w:szCs w:val="18"/>
        </w:rPr>
      </w:pP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一、语音、语法和文字</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谈到语音和句法以及语义之间有密切关系的时候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林焘先生强调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绝对不能把语言的这三方面割裂开来孤立地进行研究。</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有时候我们把类似的忠告当作老生常谈。细想起来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这个问题确实很重要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但它又往往被我们忽略了。我们对书面语言有一种依赖性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在这个框框里要避免那种割裂</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并不容易。</w:t>
      </w:r>
      <w:r w:rsidRPr="004237C9">
        <w:rPr>
          <w:rFonts w:ascii="Arial" w:eastAsia="宋体" w:hAnsi="Arial" w:cs="Arial"/>
          <w:color w:val="000000"/>
          <w:kern w:val="0"/>
          <w:sz w:val="18"/>
          <w:szCs w:val="18"/>
        </w:rPr>
        <w:br/>
        <w:t xml:space="preserve">        (1) </w:t>
      </w:r>
      <w:r w:rsidRPr="004237C9">
        <w:rPr>
          <w:rFonts w:ascii="Arial" w:eastAsia="宋体" w:hAnsi="Arial" w:cs="Arial"/>
          <w:color w:val="000000"/>
          <w:kern w:val="0"/>
          <w:sz w:val="18"/>
          <w:szCs w:val="18"/>
        </w:rPr>
        <w:t>有声性和表音性</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现代语言学不同于语文学</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它把语言研究从文字本位转向语音本位。两种本位的差别有时明显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有时不明显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因此有必要讨论一下有声性和表音性的问题。自然语言使用有声形态。它里头除了有语言信息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总还会有许多自然信息。这种形态里跟语言有关的只是语音学的有声性。这种有声性是语言学各种区别性的依据。今天正在广泛使用的各种文字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包括汉字在内</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都有表音性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例外的文种很难找到。音素字母可以拼音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拼音已经是上层的表音性了。字母本身能用作语音符号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这才是表音的基础。汉字形音义三属性中的形是指文字形式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是文字可视形态的实质成分。它的音和义是文字内容</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一个是表音性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另一个是表义性。</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一个汉字代表一个音节</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它有确定的读音</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这些都是表音性的反映。文字用表音性来取代自然语言的有声性。经过取代</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文字轻而易举地借用了有声语言绝大部分上层建筑。用它们记录语言可以收立竿见影的效果。当汉字累积到一定规模的时候</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书面语言的基本功能也就形成了。这个过程靠立竿见影的种种社会效益作动力来推进</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因此它不会耗费许多世纪的时间。有声语言是在百万年人类历史中形成和发展起来的。后起的文字支撑一个现成的上层建筑</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它只是在表音层上做一次形式转换而已。从底层到高层的各方面来看</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新的书面形式并没有构成独立的语言系统。</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汉字形体组成复杂的表意体制</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它用图形的系统性来记录古人对语言学派生关系的认识。汉字提供的这种文字信息并不等同于语义。真实的语义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是在表音性复原、映射为有声性后</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由语言系统决定的。从人类有书面语言开始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在视觉和书面语言经验的帮助下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文字表意体制能够给言语处理提供必要的反馈信息。书面语言经验起的是辅助作用</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这种作用很重要</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但它不具有第一性的意义。</w:t>
      </w:r>
      <w:r w:rsidRPr="004237C9">
        <w:rPr>
          <w:rFonts w:ascii="Arial" w:eastAsia="宋体" w:hAnsi="Arial" w:cs="Arial"/>
          <w:color w:val="000000"/>
          <w:kern w:val="0"/>
          <w:sz w:val="18"/>
          <w:szCs w:val="18"/>
        </w:rPr>
        <w:br/>
      </w:r>
      <w:r w:rsidRPr="004237C9">
        <w:rPr>
          <w:rFonts w:ascii="Arial" w:eastAsia="宋体" w:hAnsi="Arial" w:cs="Arial"/>
          <w:color w:val="000000"/>
          <w:kern w:val="0"/>
          <w:sz w:val="18"/>
          <w:szCs w:val="18"/>
        </w:rPr>
        <w:lastRenderedPageBreak/>
        <w:t xml:space="preserve">        (2) </w:t>
      </w:r>
      <w:r w:rsidRPr="004237C9">
        <w:rPr>
          <w:rFonts w:ascii="Arial" w:eastAsia="宋体" w:hAnsi="Arial" w:cs="Arial"/>
          <w:color w:val="000000"/>
          <w:kern w:val="0"/>
          <w:sz w:val="18"/>
          <w:szCs w:val="18"/>
        </w:rPr>
        <w:t>文字表音性的局限</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跟有声性相比</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文字表音性有两个方面是不完备的。首先</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文字表音受语音层次局限。一音一字的汉字在语素音节层上起表音作用。音节以下的声韵调包含在音节属性之中</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它们是解读结果</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并不是直接的表音。汉字不涉及多音词及词以上大音段的语音现象。其次</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重音、节奏、语调和停顿等</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是寄生于大音段的语音现象</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音节层的汉字也管不到它们。以上两方面说明</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这种不完备涉及有区别性的某些重要语音手段</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不是指有声形态中常见的其他差异。</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以汉语轻音为例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它是重音系统里的语音现象</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汉字是管不到它的。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有些字经常用轻音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字典里也可以指出这一点来。这些字一般不能独立使用。这是它们的使用形式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与此说不矛盾。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我拿一本书</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我拿一本书出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不但轻重音安排不一样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出来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用作趋向补语还是主要动词也不一样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因此全句语义结构就不一样了。普通文书不使用轻重音符号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只好把它们写成有歧义的字句。这不是单纯的符号问题</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主要是字本位的系统问题。加不加符号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包括标点符号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不由文字决定</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要靠大音段和结构两方面的知识和经验。简单看待文字表音性往往会造成错觉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似乎只有音位－音节层面是语音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又似乎语素－词和词组－句子两个层面是抽象的上层建筑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跟语音无直接关系。那种错觉使研究者忽略大音段的事实。在语法研究中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结构关系有时候能从语音现象中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反映出来。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这些语音现象大都跟大音段有关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因此不能不去研究它们。它们是语音的组成部分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既有大音段本身的区别性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也有韵律成分特有的区别性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它们都是为结构关系服务的。</w:t>
      </w:r>
      <w:r w:rsidRPr="004237C9">
        <w:rPr>
          <w:rFonts w:ascii="Arial" w:eastAsia="宋体" w:hAnsi="Arial" w:cs="Arial"/>
          <w:color w:val="000000"/>
          <w:kern w:val="0"/>
          <w:sz w:val="18"/>
          <w:szCs w:val="18"/>
        </w:rPr>
        <w:br/>
        <w:t xml:space="preserve">        (3) </w:t>
      </w:r>
      <w:r w:rsidRPr="004237C9">
        <w:rPr>
          <w:rFonts w:ascii="Arial" w:eastAsia="宋体" w:hAnsi="Arial" w:cs="Arial"/>
          <w:color w:val="000000"/>
          <w:kern w:val="0"/>
          <w:sz w:val="18"/>
          <w:szCs w:val="18"/>
        </w:rPr>
        <w:t>书面规范</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汉字无法直接表现音节内部和高层音段复杂的语音现象</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只好采取迂回方法</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因此写出来的话跟说出来的不一样</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要改头换面、改变</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字眼</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或者</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。这种变化发展成整套的书面规范</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它迫使人们照此办理。它甚至给人们强加一种畸形的语文观</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似乎书面语严谨自足</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而有声语言粗俗简陋</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字音以外的语音现象只不过是漫不经心的口头特征罢了</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只有靠语言谋生的艺人才需要关心它们。这种观念还使某些学者误以为</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语音学只管汉字的音节解读</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让学子能见字读音就行</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到此为止</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否则就要喧宾夺主</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音节以上已经进入有声语言表达技巧的范围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它们的变化似乎已经隶属某种神奇功利的外化了。普通话的概念涉及现代白话文著作的方方面面</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于是语法研究中处理语音的问题又多了一重困难。这是我们无法回避的现实问题。</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人类语言包含复杂的系统。离开了系统性</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语音、词汇、语法和文字等各方面的信息也就无以立足。人类语言全部现实的功利是它们密切配合的结果。语言学研究的有声基点被普遍接受以后</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在理论上这一有声基点受到了重视。在实际材料的处理上有研究层面的差别</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所以高层研究大多采用汉字形式。值得注意的是</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繁琐的文字处理有可能使研究人员忽略有声基点问题</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因此语言学和语文学的差别仍有可能被忽略。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无论是研究语法或是语义</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我们都不应该只是在汉字上绕圈子</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我们应该多注意有声语言在语音上的特点</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林焘先生提倡和实践的就是这样的路子。</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二、轻音的有声性和系统性</w:t>
      </w:r>
      <w:r w:rsidRPr="004237C9">
        <w:rPr>
          <w:rFonts w:ascii="Arial" w:eastAsia="宋体" w:hAnsi="Arial" w:cs="Arial"/>
          <w:color w:val="000000"/>
          <w:kern w:val="0"/>
          <w:sz w:val="18"/>
          <w:szCs w:val="18"/>
        </w:rPr>
        <w:br/>
      </w:r>
      <w:r w:rsidRPr="004237C9">
        <w:rPr>
          <w:rFonts w:ascii="Arial" w:eastAsia="宋体" w:hAnsi="Arial" w:cs="Arial"/>
          <w:color w:val="000000"/>
          <w:kern w:val="0"/>
          <w:sz w:val="18"/>
          <w:szCs w:val="18"/>
        </w:rPr>
        <w:lastRenderedPageBreak/>
        <w:t>        </w:t>
      </w:r>
      <w:r w:rsidRPr="004237C9">
        <w:rPr>
          <w:rFonts w:ascii="Arial" w:eastAsia="宋体" w:hAnsi="Arial" w:cs="Arial"/>
          <w:color w:val="000000"/>
          <w:kern w:val="0"/>
          <w:sz w:val="18"/>
          <w:szCs w:val="18"/>
        </w:rPr>
        <w:t>语音学的轻与重不是简单的数量关系</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而是形式差异。这是它具有区别性</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能够负载语言信息的依据。</w:t>
      </w:r>
      <w:r w:rsidRPr="004237C9">
        <w:rPr>
          <w:rFonts w:ascii="Arial" w:eastAsia="宋体" w:hAnsi="Arial" w:cs="Arial"/>
          <w:color w:val="000000"/>
          <w:kern w:val="0"/>
          <w:sz w:val="18"/>
          <w:szCs w:val="18"/>
        </w:rPr>
        <w:br/>
        <w:t xml:space="preserve">        (1) </w:t>
      </w:r>
      <w:r w:rsidRPr="004237C9">
        <w:rPr>
          <w:rFonts w:ascii="Arial" w:eastAsia="宋体" w:hAnsi="Arial" w:cs="Arial"/>
          <w:color w:val="000000"/>
          <w:kern w:val="0"/>
          <w:sz w:val="18"/>
          <w:szCs w:val="18"/>
        </w:rPr>
        <w:t>结构轻音的音理</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结构性轻重音的音理主要是时长变化</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它们是能量积累时间量的差别</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不是音量或声音强度</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振辐或功率</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单方面为主的量变。许多实验研究对此都有专门剖析</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因此它们依赖时长的结论还是可信的。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参见林焘</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探讨北京话轻音性质的初步实验</w:t>
      </w:r>
      <w:r w:rsidRPr="004237C9">
        <w:rPr>
          <w:rFonts w:ascii="Arial" w:eastAsia="宋体" w:hAnsi="Arial" w:cs="Arial"/>
          <w:color w:val="000000"/>
          <w:kern w:val="0"/>
          <w:sz w:val="18"/>
          <w:szCs w:val="18"/>
        </w:rPr>
        <w:t>”</w:t>
      </w:r>
      <w:r w:rsidRPr="004237C9">
        <w:rPr>
          <w:rFonts w:ascii="宋体" w:eastAsia="宋体" w:hAnsi="宋体" w:cs="宋体" w:hint="eastAsia"/>
          <w:color w:val="000000"/>
          <w:kern w:val="0"/>
          <w:sz w:val="18"/>
          <w:szCs w:val="18"/>
        </w:rPr>
        <w:t>④</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xml:space="preserve">        (2) </w:t>
      </w:r>
      <w:r w:rsidRPr="004237C9">
        <w:rPr>
          <w:rFonts w:ascii="Arial" w:eastAsia="宋体" w:hAnsi="Arial" w:cs="Arial"/>
          <w:color w:val="000000"/>
          <w:kern w:val="0"/>
          <w:sz w:val="18"/>
          <w:szCs w:val="18"/>
        </w:rPr>
        <w:t>轻音的音高特征</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轻句一文详细讨论了重轻格的音高问题。按照我的理解</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重轻格的音高有一种高与低的对偶关系。也就是说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在声调核心有高音特征的阴平、阳平和去声后边</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轻音用低音特征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包括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姐、老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在内</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在声调核心有低音特征的上声后边</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轻音用的是高音特征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姐</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姐、奶</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奶</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属这一类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。从高到低或从低到高的配合</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是严密的对偶关系。去声和上声后边的轻音正好占用了前一个声调调尾的音高特征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因此这两个声调原有完整的对偶关系不变</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对偶变化的次数也不变。阴平本身没有对偶性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阳平的对偶距离很小没有真性的低音特征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现在重轻格里补充一个低音特征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它们的音高特征就有了对偶支撑因素了。另外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夹在两个对偶音高中间的轻音落在音高过渡过程中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两三个地道的轻音相邻也是这样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它们构成一个简单的音高链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例如</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坐</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是高降＋中＋低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是低曲＋中＋高或低曲＋高＋低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朗读语言不包括在内。</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声调中用高低等级描述的是一种音区特征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它有别于升降平曲的曲拱特征。对偶关系说明一个极其简单的事实。人们说话可以提高或压低嗓音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男声、女声和童声也有嗓音高低的差别</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这种变化不影响语音特征。音区特征需要对偶音高来做参照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这是调制和辨认声调特征所需要的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是为声调和语调系统服务的。北京话的四声以高音为主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轻音使高低音分布达到平衡</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减少缺位。现代汉语的重轻格使音高对偶的节拍加快</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使对偶过程拉近了距离。这样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使用声调就更方便、更可靠了。与此同时</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对偶音高使重轻单元的界限多了一个构形特征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因此在多音词发达的有声语言里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话语清晰度和可懂度能有所增益</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言语交际的有效性也就有了保障。</w:t>
      </w:r>
      <w:r w:rsidRPr="004237C9">
        <w:rPr>
          <w:rFonts w:ascii="Arial" w:eastAsia="宋体" w:hAnsi="Arial" w:cs="Arial"/>
          <w:color w:val="000000"/>
          <w:kern w:val="0"/>
          <w:sz w:val="18"/>
          <w:szCs w:val="18"/>
        </w:rPr>
        <w:br/>
        <w:t xml:space="preserve">        (3) </w:t>
      </w:r>
      <w:r w:rsidRPr="004237C9">
        <w:rPr>
          <w:rFonts w:ascii="Arial" w:eastAsia="宋体" w:hAnsi="Arial" w:cs="Arial"/>
          <w:color w:val="000000"/>
          <w:kern w:val="0"/>
          <w:sz w:val="18"/>
          <w:szCs w:val="18"/>
        </w:rPr>
        <w:t>轻音和轻声</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林焘先生没有用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轻声</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而是用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轻音</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其理由应当是轻音音节</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不能和一般有声调的音节处在同一个语音层次</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。轻音在语音结构中的地位</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反映出它在语音系统中的地位。叫轻声混淆了它跟声调的差异。跟轻声相关的概念很模糊。汉语声调的音高类型是语素音节固有的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而所谓轻声的音高形式是由声调环境决定的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它们确实有语音层次和语音性质的差异</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所以它不可能跟四声并列而成为第五声。把它说成轻声、零声调或中性声调回避了第五声的提法</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但是模糊了这种差异的实质问题。采用轻音的概念</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可以明白无误地把它定位到轻重音系统中去。声调是正常重音音节的音高形式。在音高上</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轻音只有音区特征</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声调还有曲拱特征。它们的音高形式是在轻重音系统中统一在一起的。</w:t>
      </w:r>
      <w:r w:rsidRPr="004237C9">
        <w:rPr>
          <w:rFonts w:ascii="Arial" w:eastAsia="宋体" w:hAnsi="Arial" w:cs="Arial"/>
          <w:color w:val="000000"/>
          <w:kern w:val="0"/>
          <w:sz w:val="18"/>
          <w:szCs w:val="18"/>
        </w:rPr>
        <w:br/>
        <w:t xml:space="preserve">        (4) </w:t>
      </w:r>
      <w:r w:rsidRPr="004237C9">
        <w:rPr>
          <w:rFonts w:ascii="Arial" w:eastAsia="宋体" w:hAnsi="Arial" w:cs="Arial"/>
          <w:color w:val="000000"/>
          <w:kern w:val="0"/>
          <w:sz w:val="18"/>
          <w:szCs w:val="18"/>
        </w:rPr>
        <w:t>轻音在语音结构中的地位</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轻句一文中提到</w:t>
      </w: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我不去叫他去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三加四乘五</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一类的句子有歧义。这主要是文字形式造成的结果。如</w:t>
      </w:r>
      <w:r w:rsidRPr="004237C9">
        <w:rPr>
          <w:rFonts w:ascii="Arial" w:eastAsia="宋体" w:hAnsi="Arial" w:cs="Arial"/>
          <w:color w:val="000000"/>
          <w:kern w:val="0"/>
          <w:sz w:val="18"/>
          <w:szCs w:val="18"/>
        </w:rPr>
        <w:lastRenderedPageBreak/>
        <w:t>果它们是交际过程中的有声样品</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歧义的可能性就会变小。书面上的这两句话都可能有多种解析</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例如</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A ((</w:t>
      </w:r>
      <w:r w:rsidRPr="004237C9">
        <w:rPr>
          <w:rFonts w:ascii="Arial" w:eastAsia="宋体" w:hAnsi="Arial" w:cs="Arial"/>
          <w:color w:val="000000"/>
          <w:kern w:val="0"/>
          <w:sz w:val="18"/>
          <w:szCs w:val="18"/>
        </w:rPr>
        <w:t>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叫他去</w:t>
      </w: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加四</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乘五</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B (</w:t>
      </w:r>
      <w:r w:rsidRPr="004237C9">
        <w:rPr>
          <w:rFonts w:ascii="Arial" w:eastAsia="宋体" w:hAnsi="Arial" w:cs="Arial"/>
          <w:color w:val="000000"/>
          <w:kern w:val="0"/>
          <w:sz w:val="18"/>
          <w:szCs w:val="18"/>
        </w:rPr>
        <w:t>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不去叫他去</w:t>
      </w: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加</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四乘五</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这里用多层括号表示的是句法结构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不同的句法解析跟不同的语义结构对应。它们都用同样的文字形式</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却代表不同的语言产品</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因此会有歧义问题。在清晰的口语里</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与</w:t>
      </w:r>
      <w:r w:rsidRPr="004237C9">
        <w:rPr>
          <w:rFonts w:ascii="Arial" w:eastAsia="宋体" w:hAnsi="Arial" w:cs="Arial"/>
          <w:color w:val="000000"/>
          <w:kern w:val="0"/>
          <w:sz w:val="18"/>
          <w:szCs w:val="18"/>
        </w:rPr>
        <w:t>B</w:t>
      </w:r>
      <w:r w:rsidRPr="004237C9">
        <w:rPr>
          <w:rFonts w:ascii="Arial" w:eastAsia="宋体" w:hAnsi="Arial" w:cs="Arial"/>
          <w:color w:val="000000"/>
          <w:kern w:val="0"/>
          <w:sz w:val="18"/>
          <w:szCs w:val="18"/>
        </w:rPr>
        <w:t>并不相同。也就是说</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它们的语音结构不一样。</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与</w:t>
      </w:r>
      <w:r w:rsidRPr="004237C9">
        <w:rPr>
          <w:rFonts w:ascii="Arial" w:eastAsia="宋体" w:hAnsi="Arial" w:cs="Arial"/>
          <w:color w:val="000000"/>
          <w:kern w:val="0"/>
          <w:sz w:val="18"/>
          <w:szCs w:val="18"/>
        </w:rPr>
        <w:t>B</w:t>
      </w:r>
      <w:r w:rsidRPr="004237C9">
        <w:rPr>
          <w:rFonts w:ascii="Arial" w:eastAsia="宋体" w:hAnsi="Arial" w:cs="Arial"/>
          <w:color w:val="000000"/>
          <w:kern w:val="0"/>
          <w:sz w:val="18"/>
          <w:szCs w:val="18"/>
        </w:rPr>
        <w:t>的节奏感不同</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从中可以分辨出大大小小语言成分之间的疏密关系来。口语里复杂的句法结构靠大音段的有声构形特征和语音形式来负载。汉字的表音性管不了这些</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这方面的语言信息就丢掉了。文字的这种弊病不光中文有</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西方拼音文字里也有。中文同音字多</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词儿不连写</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离开了语境有时候会有从断词到断句的一系列困难</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因此句法结构歧解造成书面上的歧义就不足为奇了。语言研究中难以处理的一个问题是</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句法结构和语音结构并不总是统一的。不统一是局部的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属于特殊现象</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它往往是系统内部调整的产物。</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上文提到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清晰的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口语。实际上即使在同等清晰的条件下也会有不对应问题。语句有言语信息聚焦的语音表现</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它突出语句的一部分</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含糊它的另一部分。随着聚焦的变化</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语音结构也在调整。这里有语句层面的处理</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也有语用性质的调节。语音系统较低层面也有许多复杂因素。轻句一文讨论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了一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个茶杯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的时候指出</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在语音结构里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不能把这六个音节放在同一个层次</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它里边两个轻音音节</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跟另四个音节不同</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它们没有语音上的独立性。剖析语音结构时作者严格遵循的准则是</w:t>
      </w: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在以音节作为一个层次来分割语音单位时</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应该只限于有声调音节</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不能包括这些轻音节</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在这个语音层次里</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这些轻音节只能依附于它前面的有声调的音节构成一个语音单位。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这一准则的要义是</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只有同质语音成分才有对等的语音结构关系。</w:t>
      </w:r>
      <w:r w:rsidRPr="004237C9">
        <w:rPr>
          <w:rFonts w:ascii="Arial" w:eastAsia="宋体" w:hAnsi="Arial" w:cs="Arial"/>
          <w:color w:val="000000"/>
          <w:kern w:val="0"/>
          <w:sz w:val="18"/>
          <w:szCs w:val="18"/>
        </w:rPr>
        <w:br/>
        <w:t xml:space="preserve">        (5) </w:t>
      </w:r>
      <w:r w:rsidRPr="004237C9">
        <w:rPr>
          <w:rFonts w:ascii="Arial" w:eastAsia="宋体" w:hAnsi="Arial" w:cs="Arial"/>
          <w:color w:val="000000"/>
          <w:kern w:val="0"/>
          <w:sz w:val="18"/>
          <w:szCs w:val="18"/>
        </w:rPr>
        <w:t>语调轻音</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轻句一文里说的语调轻音</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有时称为语流轻音。它也是大音段里出现的语音现象</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但是有别于结构轻音。在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就</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加数量结构的组合中</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它的轻重不但使语气改变</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整个音段的语义随着也就有了变化。请比较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他</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就吃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了两</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就吃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了两</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就</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用重音表示数量少</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改用轻音表示数量多。不论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就</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的复杂情形用哪种观点来解释</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这两种用法是显而易见的事实。</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语调轻音有时明显地保存原来的调值</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就会比结构轻音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得多。它们确实也可以跟结构轻音一样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。这是饱满度的变化。它们有时附加到前一个节奏单元里</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节奏关系就会有细微的变化。语调轻音有时用在句首或停顿后</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因此会有前轻后重的格局</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很象是重轻格里音高延伸关系翻转过来变成的前导关系。它跟结构轻音的区别确实是很明显的。大音段里的轻重音问题相当复杂</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把两种轻音的异同弄清楚</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有助于阐明汉</w:t>
      </w:r>
      <w:r w:rsidRPr="004237C9">
        <w:rPr>
          <w:rFonts w:ascii="Arial" w:eastAsia="宋体" w:hAnsi="Arial" w:cs="Arial"/>
          <w:color w:val="000000"/>
          <w:kern w:val="0"/>
          <w:sz w:val="18"/>
          <w:szCs w:val="18"/>
        </w:rPr>
        <w:lastRenderedPageBreak/>
        <w:t>语句重音系统的整体面貌。</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三、轻音与语义和语法</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当我们说一种语音现象很明显的时候</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主要是指它的离散成分很容易把握</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一般并不指它的音理是否容易认知。离散成分是平常人都能把握的形式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在言语使用过程和语言教学中分别把握它。只要它能被把握</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语音研究就可以在离散基础上进行</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可以用文字或其他表音手段来列举语言样品</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讨论问题就方便了。</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研究离散语音成分的方法属于语言学方法。对此</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语音研究和词汇、语法研究使用的方法是一致的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只是层次不同罢了。在跨层分析中这种一致性尤其重要</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因此我们可以借助语音形式来考察词汇语法问题</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也可以借助后者来考察语音问题。补轻和轻句两文的主要篇幅</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是用轻音来考察句法结构具体问题的。两文从语言具有系统性的基本认识出发</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用合乎逻辑的推理方法来剖析结构问题</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是很严密的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也是十分成功的。</w:t>
      </w:r>
      <w:r w:rsidRPr="004237C9">
        <w:rPr>
          <w:rFonts w:ascii="Arial" w:eastAsia="宋体" w:hAnsi="Arial" w:cs="Arial"/>
          <w:color w:val="000000"/>
          <w:kern w:val="0"/>
          <w:sz w:val="18"/>
          <w:szCs w:val="18"/>
        </w:rPr>
        <w:br/>
        <w:t xml:space="preserve">        (1) </w:t>
      </w:r>
      <w:r w:rsidRPr="004237C9">
        <w:rPr>
          <w:rFonts w:ascii="Arial" w:eastAsia="宋体" w:hAnsi="Arial" w:cs="Arial"/>
          <w:color w:val="000000"/>
          <w:kern w:val="0"/>
          <w:sz w:val="18"/>
          <w:szCs w:val="18"/>
        </w:rPr>
        <w:t>趋向补语与轻音</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以下句式变换的比较是把轻音因素考虑在内的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林焘先生使用的剖析方法也是语法研究中常见的方法。请看</w:t>
      </w:r>
      <w:r w:rsidRPr="004237C9">
        <w:rPr>
          <w:rFonts w:ascii="Arial" w:eastAsia="宋体" w:hAnsi="Arial" w:cs="Arial"/>
          <w:color w:val="000000"/>
          <w:kern w:val="0"/>
          <w:sz w:val="18"/>
          <w:szCs w:val="18"/>
        </w:rPr>
        <w:t xml:space="preserve">:                   </w:t>
      </w:r>
    </w:p>
    <w:tbl>
      <w:tblPr>
        <w:tblW w:w="4200" w:type="pct"/>
        <w:tblCellSpacing w:w="7" w:type="dxa"/>
        <w:tblCellMar>
          <w:left w:w="0" w:type="dxa"/>
          <w:right w:w="0" w:type="dxa"/>
        </w:tblCellMar>
        <w:tblLook w:val="04A0"/>
      </w:tblPr>
      <w:tblGrid>
        <w:gridCol w:w="784"/>
        <w:gridCol w:w="2093"/>
        <w:gridCol w:w="2093"/>
        <w:gridCol w:w="2031"/>
      </w:tblGrid>
      <w:tr w:rsidR="004237C9" w:rsidRPr="004237C9" w:rsidTr="004237C9">
        <w:trPr>
          <w:tblCellSpacing w:w="7" w:type="dxa"/>
        </w:trPr>
        <w:tc>
          <w:tcPr>
            <w:tcW w:w="55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5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A </w:t>
            </w:r>
          </w:p>
        </w:tc>
        <w:tc>
          <w:tcPr>
            <w:tcW w:w="15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B </w:t>
            </w:r>
          </w:p>
        </w:tc>
        <w:tc>
          <w:tcPr>
            <w:tcW w:w="15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C </w:t>
            </w:r>
          </w:p>
        </w:tc>
      </w:tr>
      <w:tr w:rsidR="004237C9" w:rsidRPr="004237C9" w:rsidTr="004237C9">
        <w:trPr>
          <w:tblCellSpacing w:w="7" w:type="dxa"/>
        </w:trPr>
        <w:tc>
          <w:tcPr>
            <w:tcW w:w="55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1. </w:t>
            </w:r>
          </w:p>
        </w:tc>
        <w:tc>
          <w:tcPr>
            <w:tcW w:w="15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5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5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r>
      <w:tr w:rsidR="004237C9" w:rsidRPr="004237C9" w:rsidTr="004237C9">
        <w:trPr>
          <w:tblCellSpacing w:w="7" w:type="dxa"/>
        </w:trPr>
        <w:tc>
          <w:tcPr>
            <w:tcW w:w="55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2. </w:t>
            </w:r>
          </w:p>
        </w:tc>
        <w:tc>
          <w:tcPr>
            <w:tcW w:w="15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5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tc>
        <w:tc>
          <w:tcPr>
            <w:tcW w:w="15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r>
      <w:tr w:rsidR="004237C9" w:rsidRPr="004237C9" w:rsidTr="004237C9">
        <w:trPr>
          <w:tblCellSpacing w:w="7" w:type="dxa"/>
        </w:trPr>
        <w:tc>
          <w:tcPr>
            <w:tcW w:w="55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3. </w:t>
            </w:r>
          </w:p>
        </w:tc>
        <w:tc>
          <w:tcPr>
            <w:tcW w:w="150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50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5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r>
    </w:tbl>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8"/>
          <w:szCs w:val="18"/>
        </w:rPr>
      </w:pPr>
      <w:r w:rsidRPr="004237C9">
        <w:rPr>
          <w:rFonts w:ascii="Arial" w:eastAsia="宋体" w:hAnsi="Arial" w:cs="Arial"/>
          <w:color w:val="000000"/>
          <w:kern w:val="0"/>
          <w:sz w:val="18"/>
          <w:szCs w:val="18"/>
        </w:rPr>
        <w:br/>
        <w:t>        #1</w:t>
      </w:r>
      <w:r w:rsidRPr="004237C9">
        <w:rPr>
          <w:rFonts w:ascii="Arial" w:eastAsia="宋体" w:hAnsi="Arial" w:cs="Arial"/>
          <w:color w:val="000000"/>
          <w:kern w:val="0"/>
          <w:sz w:val="18"/>
          <w:szCs w:val="18"/>
        </w:rPr>
        <w:t>中的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过来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是趋向补语</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它们通常都用轻音。加重语气后</w:t>
      </w:r>
      <w:r w:rsidRPr="004237C9">
        <w:rPr>
          <w:rFonts w:ascii="Arial" w:eastAsia="宋体" w:hAnsi="Arial" w:cs="Arial"/>
          <w:color w:val="000000"/>
          <w:kern w:val="0"/>
          <w:sz w:val="18"/>
          <w:szCs w:val="18"/>
        </w:rPr>
        <w:t>C</w:t>
      </w:r>
      <w:r w:rsidRPr="004237C9">
        <w:rPr>
          <w:rFonts w:ascii="Arial" w:eastAsia="宋体" w:hAnsi="Arial" w:cs="Arial"/>
          <w:color w:val="000000"/>
          <w:kern w:val="0"/>
          <w:sz w:val="18"/>
          <w:szCs w:val="18"/>
        </w:rPr>
        <w:t>是重轻格。</w:t>
      </w:r>
      <w:r w:rsidRPr="004237C9">
        <w:rPr>
          <w:rFonts w:ascii="Arial" w:eastAsia="宋体" w:hAnsi="Arial" w:cs="Arial"/>
          <w:color w:val="000000"/>
          <w:kern w:val="0"/>
          <w:sz w:val="18"/>
          <w:szCs w:val="18"/>
        </w:rPr>
        <w:t xml:space="preserve">         #1</w:t>
      </w:r>
      <w:r w:rsidRPr="004237C9">
        <w:rPr>
          <w:rFonts w:ascii="Arial" w:eastAsia="宋体" w:hAnsi="Arial" w:cs="Arial"/>
          <w:color w:val="000000"/>
          <w:kern w:val="0"/>
          <w:sz w:val="18"/>
          <w:szCs w:val="18"/>
        </w:rPr>
        <w:t>中嵌入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得到带可能补语的</w:t>
      </w:r>
      <w:r w:rsidRPr="004237C9">
        <w:rPr>
          <w:rFonts w:ascii="Arial" w:eastAsia="宋体" w:hAnsi="Arial" w:cs="Arial"/>
          <w:color w:val="000000"/>
          <w:kern w:val="0"/>
          <w:sz w:val="18"/>
          <w:szCs w:val="18"/>
        </w:rPr>
        <w:t>#2,</w:t>
      </w:r>
      <w:r w:rsidRPr="004237C9">
        <w:rPr>
          <w:rFonts w:ascii="Arial" w:eastAsia="宋体" w:hAnsi="Arial" w:cs="Arial"/>
          <w:color w:val="000000"/>
          <w:kern w:val="0"/>
          <w:sz w:val="18"/>
          <w:szCs w:val="18"/>
        </w:rPr>
        <w:t>这种补语的语音标志是</w:t>
      </w:r>
      <w:r w:rsidRPr="004237C9">
        <w:rPr>
          <w:rFonts w:ascii="Arial" w:eastAsia="宋体" w:hAnsi="Arial" w:cs="Arial"/>
          <w:color w:val="000000"/>
          <w:kern w:val="0"/>
          <w:sz w:val="18"/>
          <w:szCs w:val="18"/>
        </w:rPr>
        <w:t>2A</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2B</w:t>
      </w:r>
      <w:r w:rsidRPr="004237C9">
        <w:rPr>
          <w:rFonts w:ascii="Arial" w:eastAsia="宋体" w:hAnsi="Arial" w:cs="Arial"/>
          <w:color w:val="000000"/>
          <w:kern w:val="0"/>
          <w:sz w:val="18"/>
          <w:szCs w:val="18"/>
        </w:rPr>
        <w:t>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进去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的位置上都用重音。</w:t>
      </w:r>
      <w:r w:rsidRPr="004237C9">
        <w:rPr>
          <w:rFonts w:ascii="Arial" w:eastAsia="宋体" w:hAnsi="Arial" w:cs="Arial"/>
          <w:color w:val="000000"/>
          <w:kern w:val="0"/>
          <w:sz w:val="18"/>
          <w:szCs w:val="18"/>
        </w:rPr>
        <w:t>1C</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2C</w:t>
      </w:r>
      <w:r w:rsidRPr="004237C9">
        <w:rPr>
          <w:rFonts w:ascii="Arial" w:eastAsia="宋体" w:hAnsi="Arial" w:cs="Arial"/>
          <w:color w:val="000000"/>
          <w:kern w:val="0"/>
          <w:sz w:val="18"/>
          <w:szCs w:val="18"/>
        </w:rPr>
        <w:lastRenderedPageBreak/>
        <w:t>的补语加重语气后带有主要动词的意味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所以跟</w:t>
      </w:r>
      <w:r w:rsidRPr="004237C9">
        <w:rPr>
          <w:rFonts w:ascii="Arial" w:eastAsia="宋体" w:hAnsi="Arial" w:cs="Arial"/>
          <w:color w:val="000000"/>
          <w:kern w:val="0"/>
          <w:sz w:val="18"/>
          <w:szCs w:val="18"/>
        </w:rPr>
        <w:t>3C</w:t>
      </w:r>
      <w:r w:rsidRPr="004237C9">
        <w:rPr>
          <w:rFonts w:ascii="Arial" w:eastAsia="宋体" w:hAnsi="Arial" w:cs="Arial"/>
          <w:color w:val="000000"/>
          <w:kern w:val="0"/>
          <w:sz w:val="18"/>
          <w:szCs w:val="18"/>
        </w:rPr>
        <w:t>作主要动词的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起来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形式相同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都用重轻格。这里归纳出来的规律可以帮助我们做下面的分析。</w:t>
      </w:r>
    </w:p>
    <w:tbl>
      <w:tblPr>
        <w:tblW w:w="4200" w:type="pct"/>
        <w:tblCellSpacing w:w="7" w:type="dxa"/>
        <w:tblCellMar>
          <w:left w:w="0" w:type="dxa"/>
          <w:right w:w="0" w:type="dxa"/>
        </w:tblCellMar>
        <w:tblLook w:val="04A0"/>
      </w:tblPr>
      <w:tblGrid>
        <w:gridCol w:w="440"/>
        <w:gridCol w:w="2184"/>
        <w:gridCol w:w="2185"/>
        <w:gridCol w:w="2192"/>
      </w:tblGrid>
      <w:tr w:rsidR="004237C9" w:rsidRPr="004237C9" w:rsidTr="004237C9">
        <w:trPr>
          <w:tblCellSpacing w:w="7" w:type="dxa"/>
        </w:trPr>
        <w:tc>
          <w:tcPr>
            <w:tcW w:w="0" w:type="auto"/>
            <w:gridSpan w:val="4"/>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N = ??? </w:t>
            </w:r>
          </w:p>
        </w:tc>
      </w:tr>
      <w:tr w:rsidR="004237C9" w:rsidRPr="004237C9" w:rsidTr="004237C9">
        <w:trPr>
          <w:tblCellSpacing w:w="7" w:type="dxa"/>
        </w:trPr>
        <w:tc>
          <w:tcPr>
            <w:tcW w:w="30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5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D </w:t>
            </w:r>
          </w:p>
        </w:tc>
        <w:tc>
          <w:tcPr>
            <w:tcW w:w="15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E </w:t>
            </w:r>
          </w:p>
        </w:tc>
        <w:tc>
          <w:tcPr>
            <w:tcW w:w="15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F </w:t>
            </w:r>
          </w:p>
        </w:tc>
      </w:tr>
      <w:tr w:rsidR="004237C9" w:rsidRPr="004237C9" w:rsidTr="004237C9">
        <w:trPr>
          <w:tblCellSpacing w:w="7" w:type="dxa"/>
        </w:trPr>
        <w:tc>
          <w:tcPr>
            <w:tcW w:w="3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4. </w:t>
            </w: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?N·?·?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?·?N·?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__·? </w:t>
            </w: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?·?·?N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__ </w:t>
            </w:r>
          </w:p>
        </w:tc>
      </w:tr>
      <w:tr w:rsidR="004237C9" w:rsidRPr="004237C9" w:rsidTr="004237C9">
        <w:trPr>
          <w:tblCellSpacing w:w="7" w:type="dxa"/>
        </w:trPr>
        <w:tc>
          <w:tcPr>
            <w:tcW w:w="3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5. </w:t>
            </w: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?N?·?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?·??N·?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__·? </w:t>
            </w:r>
          </w:p>
        </w:tc>
        <w:tc>
          <w:tcPr>
            <w:tcW w:w="155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r>
      <w:tr w:rsidR="004237C9" w:rsidRPr="004237C9" w:rsidTr="004237C9">
        <w:trPr>
          <w:tblCellSpacing w:w="7" w:type="dxa"/>
        </w:trPr>
        <w:tc>
          <w:tcPr>
            <w:tcW w:w="3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6. </w:t>
            </w:r>
          </w:p>
        </w:tc>
        <w:tc>
          <w:tcPr>
            <w:tcW w:w="155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?N·?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?·?N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__ </w:t>
            </w:r>
          </w:p>
        </w:tc>
      </w:tr>
      <w:tr w:rsidR="004237C9" w:rsidRPr="004237C9" w:rsidTr="004237C9">
        <w:trPr>
          <w:tblCellSpacing w:w="7" w:type="dxa"/>
        </w:trPr>
        <w:tc>
          <w:tcPr>
            <w:tcW w:w="3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7. </w:t>
            </w:r>
          </w:p>
        </w:tc>
        <w:tc>
          <w:tcPr>
            <w:tcW w:w="155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 ? </w:t>
            </w:r>
          </w:p>
        </w:tc>
      </w:tr>
      <w:tr w:rsidR="004237C9" w:rsidRPr="004237C9" w:rsidTr="004237C9">
        <w:trPr>
          <w:tblCellSpacing w:w="7" w:type="dxa"/>
        </w:trPr>
        <w:tc>
          <w:tcPr>
            <w:tcW w:w="3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8. </w:t>
            </w:r>
          </w:p>
        </w:tc>
        <w:tc>
          <w:tcPr>
            <w:tcW w:w="155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?·?N·?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__·? </w:t>
            </w:r>
          </w:p>
        </w:tc>
        <w:tc>
          <w:tcPr>
            <w:tcW w:w="15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?·?·?N </w:t>
            </w:r>
          </w:p>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__ </w:t>
            </w:r>
          </w:p>
        </w:tc>
      </w:tr>
    </w:tbl>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8"/>
          <w:szCs w:val="18"/>
        </w:rPr>
      </w:pPr>
      <w:r w:rsidRPr="004237C9">
        <w:rPr>
          <w:rFonts w:ascii="Arial" w:eastAsia="宋体" w:hAnsi="Arial" w:cs="Arial"/>
          <w:color w:val="000000"/>
          <w:kern w:val="0"/>
          <w:sz w:val="18"/>
          <w:szCs w:val="18"/>
        </w:rPr>
        <w:br/>
        <w:t>        #4</w:t>
      </w:r>
      <w:r w:rsidRPr="004237C9">
        <w:rPr>
          <w:rFonts w:ascii="Arial" w:eastAsia="宋体" w:hAnsi="Arial" w:cs="Arial"/>
          <w:color w:val="000000"/>
          <w:kern w:val="0"/>
          <w:sz w:val="18"/>
          <w:szCs w:val="18"/>
        </w:rPr>
        <w:t>中宾语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一本书</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分别放在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出、来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的前、中、后三个位置上</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出、来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都用轻音。</w:t>
      </w:r>
      <w:r w:rsidRPr="004237C9">
        <w:rPr>
          <w:rFonts w:ascii="Arial" w:eastAsia="宋体" w:hAnsi="Arial" w:cs="Arial"/>
          <w:color w:val="000000"/>
          <w:kern w:val="0"/>
          <w:sz w:val="18"/>
          <w:szCs w:val="18"/>
        </w:rPr>
        <w:t>4D</w:t>
      </w:r>
      <w:r w:rsidRPr="004237C9">
        <w:rPr>
          <w:rFonts w:ascii="Arial" w:eastAsia="宋体" w:hAnsi="Arial" w:cs="Arial"/>
          <w:color w:val="000000"/>
          <w:kern w:val="0"/>
          <w:sz w:val="18"/>
          <w:szCs w:val="18"/>
        </w:rPr>
        <w:t>的双轻格是动宾的趋向。</w:t>
      </w:r>
      <w:r w:rsidRPr="004237C9">
        <w:rPr>
          <w:rFonts w:ascii="Arial" w:eastAsia="宋体" w:hAnsi="Arial" w:cs="Arial"/>
          <w:color w:val="000000"/>
          <w:kern w:val="0"/>
          <w:sz w:val="18"/>
          <w:szCs w:val="18"/>
        </w:rPr>
        <w:t>5D</w:t>
      </w:r>
      <w:r w:rsidRPr="004237C9">
        <w:rPr>
          <w:rFonts w:ascii="Arial" w:eastAsia="宋体" w:hAnsi="Arial" w:cs="Arial"/>
          <w:color w:val="000000"/>
          <w:kern w:val="0"/>
          <w:sz w:val="18"/>
          <w:szCs w:val="18"/>
        </w:rPr>
        <w:t>的重轻格是主语的连动成分。这里着重讨论</w:t>
      </w:r>
      <w:r w:rsidRPr="004237C9">
        <w:rPr>
          <w:rFonts w:ascii="Arial" w:eastAsia="宋体" w:hAnsi="Arial" w:cs="Arial"/>
          <w:color w:val="000000"/>
          <w:kern w:val="0"/>
          <w:sz w:val="18"/>
          <w:szCs w:val="18"/>
        </w:rPr>
        <w:t>4E</w:t>
      </w:r>
      <w:r w:rsidRPr="004237C9">
        <w:rPr>
          <w:rFonts w:ascii="Arial" w:eastAsia="宋体" w:hAnsi="Arial" w:cs="Arial"/>
          <w:color w:val="000000"/>
          <w:kern w:val="0"/>
          <w:sz w:val="18"/>
          <w:szCs w:val="18"/>
        </w:rPr>
        <w:t>的情形。</w:t>
      </w:r>
      <w:r w:rsidRPr="004237C9">
        <w:rPr>
          <w:rFonts w:ascii="Arial" w:eastAsia="宋体" w:hAnsi="Arial" w:cs="Arial"/>
          <w:color w:val="000000"/>
          <w:kern w:val="0"/>
          <w:sz w:val="18"/>
          <w:szCs w:val="18"/>
        </w:rPr>
        <w:t>4E</w:t>
      </w:r>
      <w:r w:rsidRPr="004237C9">
        <w:rPr>
          <w:rFonts w:ascii="Arial" w:eastAsia="宋体" w:hAnsi="Arial" w:cs="Arial"/>
          <w:color w:val="000000"/>
          <w:kern w:val="0"/>
          <w:sz w:val="18"/>
          <w:szCs w:val="18"/>
        </w:rPr>
        <w:t>中被宾语支解的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出来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很难说仍是一个成分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应该是两个。从</w:t>
      </w:r>
      <w:r w:rsidRPr="004237C9">
        <w:rPr>
          <w:rFonts w:ascii="Arial" w:eastAsia="宋体" w:hAnsi="Arial" w:cs="Arial"/>
          <w:color w:val="000000"/>
          <w:kern w:val="0"/>
          <w:sz w:val="18"/>
          <w:szCs w:val="18"/>
        </w:rPr>
        <w:t>4E</w:t>
      </w:r>
      <w:r w:rsidRPr="004237C9">
        <w:rPr>
          <w:rFonts w:ascii="Arial" w:eastAsia="宋体" w:hAnsi="Arial" w:cs="Arial"/>
          <w:color w:val="000000"/>
          <w:kern w:val="0"/>
          <w:sz w:val="18"/>
          <w:szCs w:val="18"/>
        </w:rPr>
        <w:t>到</w:t>
      </w:r>
      <w:r w:rsidRPr="004237C9">
        <w:rPr>
          <w:rFonts w:ascii="Arial" w:eastAsia="宋体" w:hAnsi="Arial" w:cs="Arial"/>
          <w:color w:val="000000"/>
          <w:kern w:val="0"/>
          <w:sz w:val="18"/>
          <w:szCs w:val="18"/>
        </w:rPr>
        <w:t>5E</w:t>
      </w:r>
      <w:r w:rsidRPr="004237C9">
        <w:rPr>
          <w:rFonts w:ascii="Arial" w:eastAsia="宋体" w:hAnsi="Arial" w:cs="Arial"/>
          <w:color w:val="000000"/>
          <w:kern w:val="0"/>
          <w:sz w:val="18"/>
          <w:szCs w:val="18"/>
        </w:rPr>
        <w:t>的变换中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只有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改用重音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用</w:t>
      </w:r>
      <w:r w:rsidRPr="004237C9">
        <w:rPr>
          <w:rFonts w:ascii="Arial" w:eastAsia="宋体" w:hAnsi="Arial" w:cs="Arial"/>
          <w:color w:val="000000"/>
          <w:kern w:val="0"/>
          <w:sz w:val="18"/>
          <w:szCs w:val="18"/>
        </w:rPr>
        <w:t>1B</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2B</w:t>
      </w:r>
      <w:r w:rsidRPr="004237C9">
        <w:rPr>
          <w:rFonts w:ascii="Arial" w:eastAsia="宋体" w:hAnsi="Arial" w:cs="Arial"/>
          <w:color w:val="000000"/>
          <w:kern w:val="0"/>
          <w:sz w:val="18"/>
          <w:szCs w:val="18"/>
        </w:rPr>
        <w:t>跟它们对比可以看出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它原先是趋向补语。变换后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仍用轻音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因此在原句里它不象是趋向补语。</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从</w:t>
      </w:r>
      <w:r w:rsidRPr="004237C9">
        <w:rPr>
          <w:rFonts w:ascii="Arial" w:eastAsia="宋体" w:hAnsi="Arial" w:cs="Arial"/>
          <w:color w:val="000000"/>
          <w:kern w:val="0"/>
          <w:sz w:val="18"/>
          <w:szCs w:val="18"/>
        </w:rPr>
        <w:t>4E</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6E</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7E</w:t>
      </w:r>
      <w:r w:rsidRPr="004237C9">
        <w:rPr>
          <w:rFonts w:ascii="Arial" w:eastAsia="宋体" w:hAnsi="Arial" w:cs="Arial"/>
          <w:color w:val="000000"/>
          <w:kern w:val="0"/>
          <w:sz w:val="18"/>
          <w:szCs w:val="18"/>
        </w:rPr>
        <w:t>的共性可以看出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末尾的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是包括主语在内整体的趋向。从</w:t>
      </w:r>
      <w:r w:rsidRPr="004237C9">
        <w:rPr>
          <w:rFonts w:ascii="Arial" w:eastAsia="宋体" w:hAnsi="Arial" w:cs="Arial"/>
          <w:color w:val="000000"/>
          <w:kern w:val="0"/>
          <w:sz w:val="18"/>
          <w:szCs w:val="18"/>
        </w:rPr>
        <w:t>6E</w:t>
      </w:r>
      <w:r w:rsidRPr="004237C9">
        <w:rPr>
          <w:rFonts w:ascii="Arial" w:eastAsia="宋体" w:hAnsi="Arial" w:cs="Arial"/>
          <w:color w:val="000000"/>
          <w:kern w:val="0"/>
          <w:sz w:val="18"/>
          <w:szCs w:val="18"/>
        </w:rPr>
        <w:t>可以变换出</w:t>
      </w:r>
      <w:r w:rsidRPr="004237C9">
        <w:rPr>
          <w:rFonts w:ascii="Arial" w:eastAsia="宋体" w:hAnsi="Arial" w:cs="Arial"/>
          <w:color w:val="000000"/>
          <w:kern w:val="0"/>
          <w:sz w:val="18"/>
          <w:szCs w:val="18"/>
        </w:rPr>
        <w:t>6F,</w:t>
      </w:r>
      <w:r w:rsidRPr="004237C9">
        <w:rPr>
          <w:rFonts w:ascii="Arial" w:eastAsia="宋体" w:hAnsi="Arial" w:cs="Arial"/>
          <w:color w:val="000000"/>
          <w:kern w:val="0"/>
          <w:sz w:val="18"/>
          <w:szCs w:val="18"/>
        </w:rPr>
        <w:t>而</w:t>
      </w:r>
      <w:r w:rsidRPr="004237C9">
        <w:rPr>
          <w:rFonts w:ascii="Arial" w:eastAsia="宋体" w:hAnsi="Arial" w:cs="Arial"/>
          <w:color w:val="000000"/>
          <w:kern w:val="0"/>
          <w:sz w:val="18"/>
          <w:szCs w:val="18"/>
        </w:rPr>
        <w:t>7E</w:t>
      </w:r>
      <w:r w:rsidRPr="004237C9">
        <w:rPr>
          <w:rFonts w:ascii="Arial" w:eastAsia="宋体" w:hAnsi="Arial" w:cs="Arial"/>
          <w:color w:val="000000"/>
          <w:kern w:val="0"/>
          <w:sz w:val="18"/>
          <w:szCs w:val="18"/>
        </w:rPr>
        <w:t>却没有相应的</w:t>
      </w:r>
      <w:r w:rsidRPr="004237C9">
        <w:rPr>
          <w:rFonts w:ascii="Arial" w:eastAsia="宋体" w:hAnsi="Arial" w:cs="Arial"/>
          <w:color w:val="000000"/>
          <w:kern w:val="0"/>
          <w:sz w:val="18"/>
          <w:szCs w:val="18"/>
        </w:rPr>
        <w:t>7F,</w:t>
      </w:r>
      <w:r w:rsidRPr="004237C9">
        <w:rPr>
          <w:rFonts w:ascii="Arial" w:eastAsia="宋体" w:hAnsi="Arial" w:cs="Arial"/>
          <w:color w:val="000000"/>
          <w:kern w:val="0"/>
          <w:sz w:val="18"/>
          <w:szCs w:val="18"/>
        </w:rPr>
        <w:t>因此它们各有细微的差别。尽管有差别</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三种句式里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的形式和作用都是一样的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它们放在句尾表示全句的趋向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而且永远轻读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性质已经接近语气词。</w:t>
      </w:r>
      <w:r w:rsidRPr="004237C9">
        <w:rPr>
          <w:rFonts w:ascii="Arial" w:eastAsia="宋体" w:hAnsi="Arial" w:cs="Arial"/>
          <w:color w:val="000000"/>
          <w:kern w:val="0"/>
          <w:sz w:val="18"/>
          <w:szCs w:val="18"/>
        </w:rPr>
        <w:t>”8E</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8F</w:t>
      </w:r>
      <w:r w:rsidRPr="004237C9">
        <w:rPr>
          <w:rFonts w:ascii="Arial" w:eastAsia="宋体" w:hAnsi="Arial" w:cs="Arial"/>
          <w:color w:val="000000"/>
          <w:kern w:val="0"/>
          <w:sz w:val="18"/>
          <w:szCs w:val="18"/>
        </w:rPr>
        <w:t>的两个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作用不同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各家也都不认为这里是宾语提前。</w:t>
      </w:r>
      <w:r w:rsidRPr="004237C9">
        <w:rPr>
          <w:rFonts w:ascii="Arial" w:eastAsia="宋体" w:hAnsi="Arial" w:cs="Arial"/>
          <w:color w:val="000000"/>
          <w:kern w:val="0"/>
          <w:sz w:val="18"/>
          <w:szCs w:val="18"/>
        </w:rPr>
        <w:t>4E</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4F</w:t>
      </w:r>
      <w:r w:rsidRPr="004237C9">
        <w:rPr>
          <w:rFonts w:ascii="Arial" w:eastAsia="宋体" w:hAnsi="Arial" w:cs="Arial"/>
          <w:color w:val="000000"/>
          <w:kern w:val="0"/>
          <w:sz w:val="18"/>
          <w:szCs w:val="18"/>
        </w:rPr>
        <w:t>里宾语位置的变化跟</w:t>
      </w:r>
      <w:r w:rsidRPr="004237C9">
        <w:rPr>
          <w:rFonts w:ascii="Arial" w:eastAsia="宋体" w:hAnsi="Arial" w:cs="Arial"/>
          <w:color w:val="000000"/>
          <w:kern w:val="0"/>
          <w:sz w:val="18"/>
          <w:szCs w:val="18"/>
        </w:rPr>
        <w:t>8E</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8F</w:t>
      </w:r>
      <w:r w:rsidRPr="004237C9">
        <w:rPr>
          <w:rFonts w:ascii="Arial" w:eastAsia="宋体" w:hAnsi="Arial" w:cs="Arial"/>
          <w:color w:val="000000"/>
          <w:kern w:val="0"/>
          <w:sz w:val="18"/>
          <w:szCs w:val="18"/>
        </w:rPr>
        <w:t>里一样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因此也不必说是宾语提前。同样</w:t>
      </w:r>
      <w:r w:rsidRPr="004237C9">
        <w:rPr>
          <w:rFonts w:ascii="Arial" w:eastAsia="宋体" w:hAnsi="Arial" w:cs="Arial"/>
          <w:color w:val="000000"/>
          <w:kern w:val="0"/>
          <w:sz w:val="18"/>
          <w:szCs w:val="18"/>
        </w:rPr>
        <w:t>,4E</w:t>
      </w:r>
      <w:r w:rsidRPr="004237C9">
        <w:rPr>
          <w:rFonts w:ascii="Arial" w:eastAsia="宋体" w:hAnsi="Arial" w:cs="Arial"/>
          <w:color w:val="000000"/>
          <w:kern w:val="0"/>
          <w:sz w:val="18"/>
          <w:szCs w:val="18"/>
        </w:rPr>
        <w:t>后尾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也没有死板的理由一定要处理成趋向补语。所以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从实际性质出发把它看成语气词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应该说是合理的。它有趋向语义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但不是趋向补语。</w:t>
      </w:r>
      <w:r w:rsidRPr="004237C9">
        <w:rPr>
          <w:rFonts w:ascii="Arial" w:eastAsia="宋体" w:hAnsi="Arial" w:cs="Arial"/>
          <w:color w:val="000000"/>
          <w:kern w:val="0"/>
          <w:sz w:val="18"/>
          <w:szCs w:val="18"/>
        </w:rPr>
        <w:br/>
      </w:r>
      <w:r w:rsidRPr="004237C9">
        <w:rPr>
          <w:rFonts w:ascii="Arial" w:eastAsia="宋体" w:hAnsi="Arial" w:cs="Arial"/>
          <w:color w:val="000000"/>
          <w:kern w:val="0"/>
          <w:sz w:val="18"/>
          <w:szCs w:val="18"/>
        </w:rPr>
        <w:lastRenderedPageBreak/>
        <w:t xml:space="preserve">        (2) </w:t>
      </w:r>
      <w:r w:rsidRPr="004237C9">
        <w:rPr>
          <w:rFonts w:ascii="Arial" w:eastAsia="宋体" w:hAnsi="Arial" w:cs="Arial"/>
          <w:color w:val="000000"/>
          <w:kern w:val="0"/>
          <w:sz w:val="18"/>
          <w:szCs w:val="18"/>
        </w:rPr>
        <w:t>可能补语中的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在主要动词和可能补语之间的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都表示可能性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它们都要轻读。这种补语只用音节不多的单个词充当</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它从不轻读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多音词里原有的轻音与此无关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例如</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得干</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林焘先生讨论了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不是所谓</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词嵌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也不是词头或词尾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而是独立词。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打倒、看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等双音组合中可以插进</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因此它们都是词组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不是双音词。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得饱、跑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得快</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里的补语是单音词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因为补语本身能有程度上的分别</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所以都会有可能补语或程度补语的歧义。补语是单个词、有表程度的性质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这是出现歧义的条件。</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动＋不＋补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的方式不能构筑程度补语。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看不很清楚</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动＋不很＋补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已经是另外一种构造了。既然</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以及它们前后的动词和补语都是独立的词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它们之间就有一个前后词关系问题。对此</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林焘先生做了音理上的探讨。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未轻化的语音是有声调的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在连读中它有一套特殊的连调形式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在阴平、阳平和上声前用去声的全降调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在去声前用阳平的高升调。我们用</w:t>
      </w:r>
      <w:r w:rsidRPr="004237C9">
        <w:rPr>
          <w:rFonts w:ascii="Arial" w:eastAsia="宋体" w:hAnsi="Arial" w:cs="Arial"/>
          <w:color w:val="000000"/>
          <w:kern w:val="0"/>
          <w:sz w:val="18"/>
          <w:szCs w:val="18"/>
        </w:rPr>
        <w:t>h</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m</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l</w:t>
      </w:r>
      <w:r w:rsidRPr="004237C9">
        <w:rPr>
          <w:rFonts w:ascii="Arial" w:eastAsia="宋体" w:hAnsi="Arial" w:cs="Arial"/>
          <w:color w:val="000000"/>
          <w:kern w:val="0"/>
          <w:sz w:val="18"/>
          <w:szCs w:val="18"/>
        </w:rPr>
        <w:t>来表示轻化后的高、中、低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另用</w:t>
      </w:r>
      <w:r w:rsidRPr="004237C9">
        <w:rPr>
          <w:rFonts w:ascii="Arial" w:eastAsia="宋体" w:hAnsi="Arial" w:cs="Arial"/>
          <w:color w:val="000000"/>
          <w:kern w:val="0"/>
          <w:sz w:val="18"/>
          <w:szCs w:val="18"/>
        </w:rPr>
        <w:t>H</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R</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L</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F</w:t>
      </w:r>
      <w:r w:rsidRPr="004237C9">
        <w:rPr>
          <w:rFonts w:ascii="Arial" w:eastAsia="宋体" w:hAnsi="Arial" w:cs="Arial"/>
          <w:color w:val="000000"/>
          <w:kern w:val="0"/>
          <w:sz w:val="18"/>
          <w:szCs w:val="18"/>
        </w:rPr>
        <w:t>表示正常声调的高平、高升、低曲、全降调型。进入可能补语的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轻化后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连读调型大体上是这样的</w:t>
      </w:r>
      <w:r w:rsidRPr="004237C9">
        <w:rPr>
          <w:rFonts w:ascii="Arial" w:eastAsia="宋体" w:hAnsi="Arial" w:cs="Arial"/>
          <w:color w:val="000000"/>
          <w:kern w:val="0"/>
          <w:sz w:val="18"/>
          <w:szCs w:val="18"/>
        </w:rPr>
        <w:t>:(T1</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T2</w:t>
      </w:r>
      <w:r w:rsidRPr="004237C9">
        <w:rPr>
          <w:rFonts w:ascii="Arial" w:eastAsia="宋体" w:hAnsi="Arial" w:cs="Arial"/>
          <w:color w:val="000000"/>
          <w:kern w:val="0"/>
          <w:sz w:val="18"/>
          <w:szCs w:val="18"/>
        </w:rPr>
        <w:t>等表示声调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＋可能补语</w:t>
      </w:r>
    </w:p>
    <w:tbl>
      <w:tblPr>
        <w:tblW w:w="4150" w:type="pct"/>
        <w:tblCellSpacing w:w="7" w:type="dxa"/>
        <w:tblCellMar>
          <w:left w:w="0" w:type="dxa"/>
          <w:right w:w="0" w:type="dxa"/>
        </w:tblCellMar>
        <w:tblLook w:val="04A0"/>
      </w:tblPr>
      <w:tblGrid>
        <w:gridCol w:w="1114"/>
        <w:gridCol w:w="1449"/>
        <w:gridCol w:w="1449"/>
        <w:gridCol w:w="1449"/>
        <w:gridCol w:w="1456"/>
      </w:tblGrid>
      <w:tr w:rsidR="004237C9" w:rsidRPr="004237C9" w:rsidTr="004237C9">
        <w:trPr>
          <w:tblCellSpacing w:w="7" w:type="dxa"/>
        </w:trPr>
        <w:tc>
          <w:tcPr>
            <w:tcW w:w="80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0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-T4 </w:t>
            </w:r>
          </w:p>
        </w:tc>
        <w:tc>
          <w:tcPr>
            <w:tcW w:w="10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-T1 </w:t>
            </w:r>
          </w:p>
        </w:tc>
        <w:tc>
          <w:tcPr>
            <w:tcW w:w="10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-T2 </w:t>
            </w:r>
          </w:p>
        </w:tc>
        <w:tc>
          <w:tcPr>
            <w:tcW w:w="10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-T3 </w:t>
            </w:r>
          </w:p>
        </w:tc>
      </w:tr>
      <w:tr w:rsidR="004237C9" w:rsidRPr="004237C9" w:rsidTr="004237C9">
        <w:trPr>
          <w:tblCellSpacing w:w="7" w:type="dxa"/>
        </w:trPr>
        <w:tc>
          <w:tcPr>
            <w:tcW w:w="8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:T1-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HhF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HlH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HlR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HmL </w:t>
            </w:r>
          </w:p>
        </w:tc>
      </w:tr>
      <w:tr w:rsidR="004237C9" w:rsidRPr="004237C9" w:rsidTr="004237C9">
        <w:trPr>
          <w:tblCellSpacing w:w="7" w:type="dxa"/>
        </w:trPr>
        <w:tc>
          <w:tcPr>
            <w:tcW w:w="8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T2-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RhF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RlH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RlR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RmL </w:t>
            </w:r>
          </w:p>
        </w:tc>
      </w:tr>
      <w:tr w:rsidR="004237C9" w:rsidRPr="004237C9" w:rsidTr="004237C9">
        <w:trPr>
          <w:tblCellSpacing w:w="7" w:type="dxa"/>
        </w:trPr>
        <w:tc>
          <w:tcPr>
            <w:tcW w:w="8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T4-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FhF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FlH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FlR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FmL </w:t>
            </w:r>
          </w:p>
        </w:tc>
      </w:tr>
      <w:tr w:rsidR="004237C9" w:rsidRPr="004237C9" w:rsidTr="004237C9">
        <w:trPr>
          <w:tblCellSpacing w:w="7" w:type="dxa"/>
        </w:trPr>
        <w:tc>
          <w:tcPr>
            <w:tcW w:w="8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T3-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LhF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LmH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LmR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LhL </w:t>
            </w:r>
          </w:p>
        </w:tc>
      </w:tr>
      <w:tr w:rsidR="004237C9" w:rsidRPr="004237C9" w:rsidTr="004237C9">
        <w:trPr>
          <w:tblCellSpacing w:w="7" w:type="dxa"/>
        </w:trPr>
        <w:tc>
          <w:tcPr>
            <w:tcW w:w="80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RF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FH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FR </w:t>
            </w:r>
          </w:p>
        </w:tc>
        <w:tc>
          <w:tcPr>
            <w:tcW w:w="1050" w:type="pct"/>
            <w:hideMark/>
          </w:tcPr>
          <w:p w:rsidR="004237C9" w:rsidRPr="004237C9" w:rsidRDefault="004237C9" w:rsidP="00086EB7">
            <w:pPr>
              <w:widowControl/>
              <w:spacing w:before="100" w:beforeAutospacing="1" w:after="100" w:afterAutospacing="1" w:line="360" w:lineRule="auto"/>
              <w:jc w:val="righ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FL </w:t>
            </w:r>
          </w:p>
        </w:tc>
      </w:tr>
    </w:tbl>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8"/>
          <w:szCs w:val="18"/>
        </w:rPr>
      </w:pP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在去声前轻化的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用高音</w:t>
      </w:r>
      <w:r w:rsidRPr="004237C9">
        <w:rPr>
          <w:rFonts w:ascii="Arial" w:eastAsia="宋体" w:hAnsi="Arial" w:cs="Arial"/>
          <w:color w:val="000000"/>
          <w:kern w:val="0"/>
          <w:sz w:val="18"/>
          <w:szCs w:val="18"/>
        </w:rPr>
        <w:t>h,</w:t>
      </w:r>
      <w:r w:rsidRPr="004237C9">
        <w:rPr>
          <w:rFonts w:ascii="Arial" w:eastAsia="宋体" w:hAnsi="Arial" w:cs="Arial"/>
          <w:color w:val="000000"/>
          <w:kern w:val="0"/>
          <w:sz w:val="18"/>
          <w:szCs w:val="18"/>
        </w:rPr>
        <w:t>在其他声调前都不用高音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而用</w:t>
      </w:r>
      <w:r w:rsidRPr="004237C9">
        <w:rPr>
          <w:rFonts w:ascii="Arial" w:eastAsia="宋体" w:hAnsi="Arial" w:cs="Arial"/>
          <w:color w:val="000000"/>
          <w:kern w:val="0"/>
          <w:sz w:val="18"/>
          <w:szCs w:val="18"/>
        </w:rPr>
        <w:t>l</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m,</w:t>
      </w:r>
      <w:r w:rsidRPr="004237C9">
        <w:rPr>
          <w:rFonts w:ascii="Arial" w:eastAsia="宋体" w:hAnsi="Arial" w:cs="Arial"/>
          <w:color w:val="000000"/>
          <w:kern w:val="0"/>
          <w:sz w:val="18"/>
          <w:szCs w:val="18"/>
        </w:rPr>
        <w:t>只有一个例外。上声使轻音变高</w:t>
      </w:r>
      <w:r w:rsidRPr="004237C9">
        <w:rPr>
          <w:rFonts w:ascii="Arial" w:eastAsia="宋体" w:hAnsi="Arial" w:cs="Arial"/>
          <w:color w:val="000000"/>
          <w:kern w:val="0"/>
          <w:sz w:val="18"/>
          <w:szCs w:val="18"/>
        </w:rPr>
        <w:t>,m</w:t>
      </w:r>
      <w:r w:rsidRPr="004237C9">
        <w:rPr>
          <w:rFonts w:ascii="Arial" w:eastAsia="宋体" w:hAnsi="Arial" w:cs="Arial"/>
          <w:color w:val="000000"/>
          <w:kern w:val="0"/>
          <w:sz w:val="18"/>
          <w:szCs w:val="18"/>
        </w:rPr>
        <w:t>是夹在高音和低音之间的过渡音高</w:t>
      </w:r>
      <w:r w:rsidRPr="004237C9">
        <w:rPr>
          <w:rFonts w:ascii="Arial" w:eastAsia="宋体" w:hAnsi="Arial" w:cs="Arial"/>
          <w:color w:val="000000"/>
          <w:kern w:val="0"/>
          <w:sz w:val="18"/>
          <w:szCs w:val="18"/>
        </w:rPr>
        <w:t>,h</w:t>
      </w:r>
      <w:r w:rsidRPr="004237C9">
        <w:rPr>
          <w:rFonts w:ascii="Arial" w:eastAsia="宋体" w:hAnsi="Arial" w:cs="Arial"/>
          <w:color w:val="000000"/>
          <w:kern w:val="0"/>
          <w:sz w:val="18"/>
          <w:szCs w:val="18"/>
        </w:rPr>
        <w:t>是两个低音之间的对偶音高。高升</w:t>
      </w:r>
      <w:r w:rsidRPr="004237C9">
        <w:rPr>
          <w:rFonts w:ascii="Arial" w:eastAsia="宋体" w:hAnsi="Arial" w:cs="Arial"/>
          <w:color w:val="000000"/>
          <w:kern w:val="0"/>
          <w:sz w:val="18"/>
          <w:szCs w:val="18"/>
        </w:rPr>
        <w:t>R</w:t>
      </w:r>
      <w:r w:rsidRPr="004237C9">
        <w:rPr>
          <w:rFonts w:ascii="Arial" w:eastAsia="宋体" w:hAnsi="Arial" w:cs="Arial"/>
          <w:color w:val="000000"/>
          <w:kern w:val="0"/>
          <w:sz w:val="18"/>
          <w:szCs w:val="18"/>
        </w:rPr>
        <w:t>和全降</w:t>
      </w:r>
      <w:r w:rsidRPr="004237C9">
        <w:rPr>
          <w:rFonts w:ascii="Arial" w:eastAsia="宋体" w:hAnsi="Arial" w:cs="Arial"/>
          <w:color w:val="000000"/>
          <w:kern w:val="0"/>
          <w:sz w:val="18"/>
          <w:szCs w:val="18"/>
        </w:rPr>
        <w:t>F</w:t>
      </w:r>
      <w:r w:rsidRPr="004237C9">
        <w:rPr>
          <w:rFonts w:ascii="Arial" w:eastAsia="宋体" w:hAnsi="Arial" w:cs="Arial"/>
          <w:color w:val="000000"/>
          <w:kern w:val="0"/>
          <w:sz w:val="18"/>
          <w:szCs w:val="18"/>
        </w:rPr>
        <w:t>实际上是音高</w:t>
      </w:r>
      <w:r w:rsidRPr="004237C9">
        <w:rPr>
          <w:rFonts w:ascii="Arial" w:eastAsia="宋体" w:hAnsi="Arial" w:cs="Arial"/>
          <w:color w:val="000000"/>
          <w:kern w:val="0"/>
          <w:sz w:val="18"/>
          <w:szCs w:val="18"/>
        </w:rPr>
        <w:t>m_h</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h_l</w:t>
      </w:r>
      <w:r w:rsidRPr="004237C9">
        <w:rPr>
          <w:rFonts w:ascii="Arial" w:eastAsia="宋体" w:hAnsi="Arial" w:cs="Arial"/>
          <w:color w:val="000000"/>
          <w:kern w:val="0"/>
          <w:sz w:val="18"/>
          <w:szCs w:val="18"/>
        </w:rPr>
        <w:t>的变化过程。在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不快</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不清、不来、不好</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两组连调中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调尾的</w:t>
      </w:r>
      <w:r w:rsidRPr="004237C9">
        <w:rPr>
          <w:rFonts w:ascii="Arial" w:eastAsia="宋体" w:hAnsi="Arial" w:cs="Arial"/>
          <w:color w:val="000000"/>
          <w:kern w:val="0"/>
          <w:sz w:val="18"/>
          <w:szCs w:val="18"/>
        </w:rPr>
        <w:t>h</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l,</w:t>
      </w:r>
      <w:r w:rsidRPr="004237C9">
        <w:rPr>
          <w:rFonts w:ascii="Arial" w:eastAsia="宋体" w:hAnsi="Arial" w:cs="Arial"/>
          <w:color w:val="000000"/>
          <w:kern w:val="0"/>
          <w:sz w:val="18"/>
          <w:szCs w:val="18"/>
        </w:rPr>
        <w:t>与可能补语中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w:t>
      </w:r>
      <w:r w:rsidRPr="004237C9">
        <w:rPr>
          <w:rFonts w:ascii="Arial" w:eastAsia="宋体" w:hAnsi="Arial" w:cs="Arial"/>
          <w:color w:val="000000"/>
          <w:kern w:val="0"/>
          <w:sz w:val="18"/>
          <w:szCs w:val="18"/>
        </w:rPr>
        <w:t>h</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l(</w:t>
      </w:r>
      <w:r w:rsidRPr="004237C9">
        <w:rPr>
          <w:rFonts w:ascii="Arial" w:eastAsia="宋体" w:hAnsi="Arial" w:cs="Arial"/>
          <w:color w:val="000000"/>
          <w:kern w:val="0"/>
          <w:sz w:val="18"/>
          <w:szCs w:val="18"/>
        </w:rPr>
        <w:t>或上声前后的</w:t>
      </w:r>
      <w:r w:rsidRPr="004237C9">
        <w:rPr>
          <w:rFonts w:ascii="Arial" w:eastAsia="宋体" w:hAnsi="Arial" w:cs="Arial"/>
          <w:color w:val="000000"/>
          <w:kern w:val="0"/>
          <w:sz w:val="18"/>
          <w:szCs w:val="18"/>
        </w:rPr>
        <w:t>m),</w:t>
      </w:r>
      <w:r w:rsidRPr="004237C9">
        <w:rPr>
          <w:rFonts w:ascii="Arial" w:eastAsia="宋体" w:hAnsi="Arial" w:cs="Arial"/>
          <w:color w:val="000000"/>
          <w:kern w:val="0"/>
          <w:sz w:val="18"/>
          <w:szCs w:val="18"/>
        </w:rPr>
        <w:t>很明显是有对应关系的。轻音</w:t>
      </w:r>
      <w:r w:rsidRPr="004237C9">
        <w:rPr>
          <w:rFonts w:ascii="Arial" w:eastAsia="宋体" w:hAnsi="Arial" w:cs="Arial"/>
          <w:color w:val="000000"/>
          <w:kern w:val="0"/>
          <w:sz w:val="18"/>
          <w:szCs w:val="18"/>
        </w:rPr>
        <w:t>l</w:t>
      </w:r>
      <w:r w:rsidRPr="004237C9">
        <w:rPr>
          <w:rFonts w:ascii="Arial" w:eastAsia="宋体" w:hAnsi="Arial" w:cs="Arial"/>
          <w:color w:val="000000"/>
          <w:kern w:val="0"/>
          <w:sz w:val="18"/>
          <w:szCs w:val="18"/>
        </w:rPr>
        <w:t>是低音特征</w:t>
      </w:r>
      <w:r w:rsidRPr="004237C9">
        <w:rPr>
          <w:rFonts w:ascii="Arial" w:eastAsia="宋体" w:hAnsi="Arial" w:cs="Arial"/>
          <w:color w:val="000000"/>
          <w:kern w:val="0"/>
          <w:sz w:val="18"/>
          <w:szCs w:val="18"/>
        </w:rPr>
        <w:t>,h</w:t>
      </w:r>
      <w:r w:rsidRPr="004237C9">
        <w:rPr>
          <w:rFonts w:ascii="Arial" w:eastAsia="宋体" w:hAnsi="Arial" w:cs="Arial"/>
          <w:color w:val="000000"/>
          <w:kern w:val="0"/>
          <w:sz w:val="18"/>
          <w:szCs w:val="18"/>
        </w:rPr>
        <w:t>是高音特征。中音</w:t>
      </w:r>
      <w:r w:rsidRPr="004237C9">
        <w:rPr>
          <w:rFonts w:ascii="Arial" w:eastAsia="宋体" w:hAnsi="Arial" w:cs="Arial"/>
          <w:color w:val="000000"/>
          <w:kern w:val="0"/>
          <w:sz w:val="18"/>
          <w:szCs w:val="18"/>
        </w:rPr>
        <w:t>m</w:t>
      </w:r>
      <w:r w:rsidRPr="004237C9">
        <w:rPr>
          <w:rFonts w:ascii="Arial" w:eastAsia="宋体" w:hAnsi="Arial" w:cs="Arial"/>
          <w:color w:val="000000"/>
          <w:kern w:val="0"/>
          <w:sz w:val="18"/>
          <w:szCs w:val="18"/>
        </w:rPr>
        <w:t>不是轻音的特征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只是过渡状态。另外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用字母表示的音高是同一音节里的相对关系。它们与相邻音节之间的关系是复杂的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既不是对应相等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也不是毫不相干。</w:t>
      </w:r>
      <w:r w:rsidRPr="004237C9">
        <w:rPr>
          <w:rFonts w:ascii="Arial" w:eastAsia="宋体" w:hAnsi="Arial" w:cs="Arial"/>
          <w:color w:val="000000"/>
          <w:kern w:val="0"/>
          <w:sz w:val="18"/>
          <w:szCs w:val="18"/>
        </w:rPr>
        <w:t>T3_</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_T4"</w:t>
      </w:r>
      <w:r w:rsidRPr="004237C9">
        <w:rPr>
          <w:rFonts w:ascii="Arial" w:eastAsia="宋体" w:hAnsi="Arial" w:cs="Arial"/>
          <w:color w:val="000000"/>
          <w:kern w:val="0"/>
          <w:sz w:val="18"/>
          <w:szCs w:val="18"/>
        </w:rPr>
        <w:t>找不到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w:t>
      </w:r>
      <w:r w:rsidRPr="004237C9">
        <w:rPr>
          <w:rFonts w:ascii="Arial" w:eastAsia="宋体" w:hAnsi="Arial" w:cs="Arial"/>
          <w:color w:val="000000"/>
          <w:kern w:val="0"/>
          <w:sz w:val="18"/>
          <w:szCs w:val="18"/>
        </w:rPr>
        <w:t>LhF</w:t>
      </w:r>
      <w:r w:rsidRPr="004237C9">
        <w:rPr>
          <w:rFonts w:ascii="Arial" w:eastAsia="宋体" w:hAnsi="Arial" w:cs="Arial"/>
          <w:color w:val="000000"/>
          <w:kern w:val="0"/>
          <w:sz w:val="18"/>
          <w:szCs w:val="18"/>
        </w:rPr>
        <w:t>写成</w:t>
      </w:r>
      <w:r w:rsidRPr="004237C9">
        <w:rPr>
          <w:rFonts w:ascii="Arial" w:eastAsia="宋体" w:hAnsi="Arial" w:cs="Arial"/>
          <w:color w:val="000000"/>
          <w:kern w:val="0"/>
          <w:sz w:val="18"/>
          <w:szCs w:val="18"/>
        </w:rPr>
        <w:t>LmF</w:t>
      </w:r>
      <w:r w:rsidRPr="004237C9">
        <w:rPr>
          <w:rFonts w:ascii="Arial" w:eastAsia="宋体" w:hAnsi="Arial" w:cs="Arial"/>
          <w:color w:val="000000"/>
          <w:kern w:val="0"/>
          <w:sz w:val="18"/>
          <w:szCs w:val="18"/>
        </w:rPr>
        <w:t>并无不可从这种比较可以看出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补语里的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跟后字的联系比较紧。轻句一文指出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它用的是一种特殊的语调轻音。因为它总是轻读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所以就不象一般语调轻音那样明显保留原有调值了。促使它轻读的影响力</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只能来自同一地位的那个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。这是语言系统纵向的规整力量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纵向指同类聚合关系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。轻句一文还提到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没有语调重音的对立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它有时可以不读轻音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但这时整个结构和意义都变了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又似乎应该把它归入结构轻音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。正是这种纵向的规整把</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的轻音性质动摇</w:t>
      </w:r>
      <w:r w:rsidRPr="004237C9">
        <w:rPr>
          <w:rFonts w:ascii="Arial" w:eastAsia="宋体" w:hAnsi="Arial" w:cs="Arial"/>
          <w:color w:val="000000"/>
          <w:kern w:val="0"/>
          <w:sz w:val="18"/>
          <w:szCs w:val="18"/>
        </w:rPr>
        <w:lastRenderedPageBreak/>
        <w:t>了。它使我们熟悉的副词被迫带上构助词的色彩。这是跟节奏变紧一起以它们互为因果来实现的。带</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的两种动补词组在节奏上似乎是有差别的。表可能的补语不能扩展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动补词组整个节奏是紧的。但是即使在最简单的表程度的动补词组里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节奏上总是前紧后松的。此外句重音也有可能不同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这种可能性由语用条件决定。用＋表示松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用－表示紧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它们的节奏形式大致是</w:t>
      </w:r>
      <w:r w:rsidRPr="004237C9">
        <w:rPr>
          <w:rFonts w:ascii="Arial" w:eastAsia="宋体" w:hAnsi="Arial" w:cs="Arial"/>
          <w:color w:val="000000"/>
          <w:kern w:val="0"/>
          <w:sz w:val="18"/>
          <w:szCs w:val="18"/>
        </w:rPr>
        <w:t>:</w:t>
      </w:r>
    </w:p>
    <w:tbl>
      <w:tblPr>
        <w:tblW w:w="4200" w:type="pct"/>
        <w:tblCellSpacing w:w="7" w:type="dxa"/>
        <w:tblCellMar>
          <w:left w:w="0" w:type="dxa"/>
          <w:right w:w="0" w:type="dxa"/>
        </w:tblCellMar>
        <w:tblLook w:val="04A0"/>
      </w:tblPr>
      <w:tblGrid>
        <w:gridCol w:w="1704"/>
        <w:gridCol w:w="2399"/>
        <w:gridCol w:w="2898"/>
      </w:tblGrid>
      <w:tr w:rsidR="004237C9" w:rsidRPr="004237C9" w:rsidTr="004237C9">
        <w:trPr>
          <w:tblCellSpacing w:w="7" w:type="dxa"/>
        </w:trPr>
        <w:tc>
          <w:tcPr>
            <w:tcW w:w="1200" w:type="pct"/>
            <w:vMerge w:val="restar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tc>
        <w:tc>
          <w:tcPr>
            <w:tcW w:w="17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 </w:t>
            </w:r>
          </w:p>
        </w:tc>
        <w:tc>
          <w:tcPr>
            <w:tcW w:w="205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 </w:t>
            </w:r>
          </w:p>
        </w:tc>
      </w:tr>
      <w:tr w:rsidR="004237C9" w:rsidRPr="004237C9" w:rsidTr="004237C9">
        <w:trPr>
          <w:tblCellSpacing w:w="7" w:type="dxa"/>
        </w:trPr>
        <w:tc>
          <w:tcPr>
            <w:tcW w:w="0" w:type="auto"/>
            <w:vMerge/>
            <w:vAlign w:val="center"/>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7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 </w:t>
            </w:r>
          </w:p>
        </w:tc>
        <w:tc>
          <w:tcPr>
            <w:tcW w:w="205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 </w:t>
            </w:r>
          </w:p>
        </w:tc>
      </w:tr>
      <w:tr w:rsidR="004237C9" w:rsidRPr="004237C9" w:rsidTr="004237C9">
        <w:trPr>
          <w:tblCellSpacing w:w="7" w:type="dxa"/>
        </w:trPr>
        <w:tc>
          <w:tcPr>
            <w:tcW w:w="12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tc>
        <w:tc>
          <w:tcPr>
            <w:tcW w:w="17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tc>
        <w:tc>
          <w:tcPr>
            <w:tcW w:w="205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tc>
      </w:tr>
    </w:tbl>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8"/>
          <w:szCs w:val="18"/>
        </w:rPr>
      </w:pP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我们现在还很难把这种节奏上的差别讲清楚</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只能凭语感来把握它。我们注意到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两种补语的节奏感不一样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同时也注意到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表示可能和不可能的节奏并无明显区别。我们可以假设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跟那个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一样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表可能的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也是特殊的语调轻音。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没有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那种连调形式。按照假设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原来的声调不同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因此不能单就音高变化不同来说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它跟同样是表可能的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有不同的前后组合关系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节奏关系不能支持这一点。但是我们也不能单用节奏关系相同来证明这一假设的合理性。因此林焘先生用音高来推的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只是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跟后面补语的关系紧。关于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跟前面动词关系比较密切这一见解</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林焘先生是用句式变换和方言例证来说明的。因为可能补语上很少放加重音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整个动补只有一个句重音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构成的是个较小的节奏单元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向前靠和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向后靠的节奏因素也就模糊了。</w:t>
      </w:r>
      <w:r w:rsidRPr="004237C9">
        <w:rPr>
          <w:rFonts w:ascii="Arial" w:eastAsia="宋体" w:hAnsi="Arial" w:cs="Arial"/>
          <w:color w:val="000000"/>
          <w:kern w:val="0"/>
          <w:sz w:val="18"/>
          <w:szCs w:val="18"/>
        </w:rPr>
        <w:br/>
        <w:t xml:space="preserve">        (3) </w:t>
      </w:r>
      <w:r w:rsidRPr="004237C9">
        <w:rPr>
          <w:rFonts w:ascii="Arial" w:eastAsia="宋体" w:hAnsi="Arial" w:cs="Arial"/>
          <w:color w:val="000000"/>
          <w:kern w:val="0"/>
          <w:sz w:val="18"/>
          <w:szCs w:val="18"/>
        </w:rPr>
        <w:t>程度补语里的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在北京话里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如果结果补语是主谓结构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前边的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就有说</w:t>
      </w:r>
      <w:r w:rsidRPr="004237C9">
        <w:rPr>
          <w:rFonts w:ascii="Arial" w:eastAsia="宋体" w:hAnsi="Arial" w:cs="Arial"/>
          <w:color w:val="000000"/>
          <w:kern w:val="0"/>
          <w:sz w:val="18"/>
          <w:szCs w:val="18"/>
        </w:rPr>
        <w:t>de</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dou</w:t>
      </w:r>
      <w:r w:rsidRPr="004237C9">
        <w:rPr>
          <w:rFonts w:ascii="Arial" w:eastAsia="宋体" w:hAnsi="Arial" w:cs="Arial"/>
          <w:color w:val="000000"/>
          <w:kern w:val="0"/>
          <w:sz w:val="18"/>
          <w:szCs w:val="18"/>
        </w:rPr>
        <w:t>的分歧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它们主要是因人而别的变化。说</w:t>
      </w:r>
      <w:r w:rsidRPr="004237C9">
        <w:rPr>
          <w:rFonts w:ascii="Arial" w:eastAsia="宋体" w:hAnsi="Arial" w:cs="Arial"/>
          <w:color w:val="000000"/>
          <w:kern w:val="0"/>
          <w:sz w:val="18"/>
          <w:szCs w:val="18"/>
        </w:rPr>
        <w:t>dou</w:t>
      </w:r>
      <w:r w:rsidRPr="004237C9">
        <w:rPr>
          <w:rFonts w:ascii="Arial" w:eastAsia="宋体" w:hAnsi="Arial" w:cs="Arial"/>
          <w:color w:val="000000"/>
          <w:kern w:val="0"/>
          <w:sz w:val="18"/>
          <w:szCs w:val="18"/>
        </w:rPr>
        <w:t>的人在非主谓结构的结果补语里还是说</w:t>
      </w:r>
      <w:r w:rsidRPr="004237C9">
        <w:rPr>
          <w:rFonts w:ascii="Arial" w:eastAsia="宋体" w:hAnsi="Arial" w:cs="Arial"/>
          <w:color w:val="000000"/>
          <w:kern w:val="0"/>
          <w:sz w:val="18"/>
          <w:szCs w:val="18"/>
        </w:rPr>
        <w:t>de,</w:t>
      </w:r>
      <w:r w:rsidRPr="004237C9">
        <w:rPr>
          <w:rFonts w:ascii="Arial" w:eastAsia="宋体" w:hAnsi="Arial" w:cs="Arial"/>
          <w:color w:val="000000"/>
          <w:kern w:val="0"/>
          <w:sz w:val="18"/>
          <w:szCs w:val="18"/>
        </w:rPr>
        <w:t>这是没有分歧的。这种语音现象很明显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只是一般人对它完全习以为常了。小小的语音分歧可能是近几百年语言演变的蛛丝马迹</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然而它就在我们面前出现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依然保存自己的生命力</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因此是历史事实中难得的有声证据。从中发掘一定可以摸索出文献资料无法再现的语言演变的脉搏来。程度补语里一个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de,</w:t>
      </w:r>
      <w:r w:rsidRPr="004237C9">
        <w:rPr>
          <w:rFonts w:ascii="Arial" w:eastAsia="宋体" w:hAnsi="Arial" w:cs="Arial"/>
          <w:color w:val="000000"/>
          <w:kern w:val="0"/>
          <w:sz w:val="18"/>
          <w:szCs w:val="18"/>
        </w:rPr>
        <w:t>没有什么分歧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另一个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有分歧。说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有两个来源</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指的是有声语言里今天的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来自过去的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。在北京土话里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它们分别是</w:t>
      </w:r>
      <w:r w:rsidRPr="004237C9">
        <w:rPr>
          <w:rFonts w:ascii="Arial" w:eastAsia="宋体" w:hAnsi="Arial" w:cs="Arial"/>
          <w:color w:val="000000"/>
          <w:kern w:val="0"/>
          <w:sz w:val="18"/>
          <w:szCs w:val="18"/>
        </w:rPr>
        <w:t>/dou/</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/de/,</w:t>
      </w:r>
      <w:r w:rsidRPr="004237C9">
        <w:rPr>
          <w:rFonts w:ascii="Arial" w:eastAsia="宋体" w:hAnsi="Arial" w:cs="Arial"/>
          <w:color w:val="000000"/>
          <w:kern w:val="0"/>
          <w:sz w:val="18"/>
          <w:szCs w:val="18"/>
        </w:rPr>
        <w:t>书面上它们合用一个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。与此同时说</w:t>
      </w:r>
      <w:r w:rsidRPr="004237C9">
        <w:rPr>
          <w:rFonts w:ascii="Arial" w:eastAsia="宋体" w:hAnsi="Arial" w:cs="Arial"/>
          <w:color w:val="000000"/>
          <w:kern w:val="0"/>
          <w:sz w:val="18"/>
          <w:szCs w:val="18"/>
        </w:rPr>
        <w:t>/dou/</w:t>
      </w:r>
      <w:r w:rsidRPr="004237C9">
        <w:rPr>
          <w:rFonts w:ascii="Arial" w:eastAsia="宋体" w:hAnsi="Arial" w:cs="Arial"/>
          <w:color w:val="000000"/>
          <w:kern w:val="0"/>
          <w:sz w:val="18"/>
          <w:szCs w:val="18"/>
        </w:rPr>
        <w:t>的人减少</w:t>
      </w:r>
      <w:r w:rsidRPr="004237C9">
        <w:rPr>
          <w:rFonts w:ascii="Arial" w:eastAsia="宋体" w:hAnsi="Arial" w:cs="Arial"/>
          <w:color w:val="000000"/>
          <w:kern w:val="0"/>
          <w:sz w:val="18"/>
          <w:szCs w:val="18"/>
        </w:rPr>
        <w:t>,/de/</w:t>
      </w:r>
      <w:r w:rsidRPr="004237C9">
        <w:rPr>
          <w:rFonts w:ascii="Arial" w:eastAsia="宋体" w:hAnsi="Arial" w:cs="Arial"/>
          <w:color w:val="000000"/>
          <w:kern w:val="0"/>
          <w:sz w:val="18"/>
          <w:szCs w:val="18"/>
        </w:rPr>
        <w:t>取得了普通话里公认的地位。文字使用上的这种变化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是语言演变在使用者中扩散到一定程度的反映。</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字把</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字一部分功能吞并以后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文字又可能反过来帮助有声语言完成这一过程。</w:t>
      </w:r>
      <w:r w:rsidRPr="004237C9">
        <w:rPr>
          <w:rFonts w:ascii="Arial" w:eastAsia="宋体" w:hAnsi="Arial" w:cs="Arial"/>
          <w:color w:val="000000"/>
          <w:kern w:val="0"/>
          <w:sz w:val="18"/>
          <w:szCs w:val="18"/>
        </w:rPr>
        <w:br/>
        <w:t xml:space="preserve">        (4) </w:t>
      </w:r>
      <w:r w:rsidRPr="004237C9">
        <w:rPr>
          <w:rFonts w:ascii="Arial" w:eastAsia="宋体" w:hAnsi="Arial" w:cs="Arial"/>
          <w:color w:val="000000"/>
          <w:kern w:val="0"/>
          <w:sz w:val="18"/>
          <w:szCs w:val="18"/>
        </w:rPr>
        <w:t>结果补语和轻音</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多数结果补语是不轻读的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有几个单音词是例外。例外虽然不多</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却很重要</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它们使用的频度是很高的。按照轻重把结果补语列表如下</w:t>
      </w:r>
      <w:r w:rsidRPr="004237C9">
        <w:rPr>
          <w:rFonts w:ascii="Arial" w:eastAsia="宋体" w:hAnsi="Arial" w:cs="Arial"/>
          <w:color w:val="000000"/>
          <w:kern w:val="0"/>
          <w:sz w:val="18"/>
          <w:szCs w:val="18"/>
        </w:rPr>
        <w:t>:</w:t>
      </w:r>
    </w:p>
    <w:tbl>
      <w:tblPr>
        <w:tblW w:w="4200" w:type="pct"/>
        <w:tblCellSpacing w:w="7" w:type="dxa"/>
        <w:tblCellMar>
          <w:left w:w="0" w:type="dxa"/>
          <w:right w:w="0" w:type="dxa"/>
        </w:tblCellMar>
        <w:tblLook w:val="04A0"/>
      </w:tblPr>
      <w:tblGrid>
        <w:gridCol w:w="1001"/>
        <w:gridCol w:w="2254"/>
        <w:gridCol w:w="1765"/>
        <w:gridCol w:w="1981"/>
      </w:tblGrid>
      <w:tr w:rsidR="004237C9" w:rsidRPr="004237C9" w:rsidTr="004237C9">
        <w:trPr>
          <w:tblCellSpacing w:w="7" w:type="dxa"/>
        </w:trPr>
        <w:tc>
          <w:tcPr>
            <w:tcW w:w="7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lastRenderedPageBreak/>
              <w:t xml:space="preserve">???? </w:t>
            </w:r>
          </w:p>
        </w:tc>
        <w:tc>
          <w:tcPr>
            <w:tcW w:w="16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2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4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r>
      <w:tr w:rsidR="004237C9" w:rsidRPr="004237C9" w:rsidTr="004237C9">
        <w:trPr>
          <w:tblCellSpacing w:w="7" w:type="dxa"/>
        </w:trPr>
        <w:tc>
          <w:tcPr>
            <w:tcW w:w="7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6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 ??? </w:t>
            </w:r>
          </w:p>
        </w:tc>
        <w:tc>
          <w:tcPr>
            <w:tcW w:w="12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40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r>
      <w:tr w:rsidR="004237C9" w:rsidRPr="004237C9" w:rsidTr="004237C9">
        <w:trPr>
          <w:tblCellSpacing w:w="7" w:type="dxa"/>
        </w:trPr>
        <w:tc>
          <w:tcPr>
            <w:tcW w:w="7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6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 </w:t>
            </w:r>
          </w:p>
        </w:tc>
        <w:tc>
          <w:tcPr>
            <w:tcW w:w="12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4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r>
      <w:tr w:rsidR="004237C9" w:rsidRPr="004237C9" w:rsidTr="004237C9">
        <w:trPr>
          <w:tblCellSpacing w:w="7" w:type="dxa"/>
        </w:trPr>
        <w:tc>
          <w:tcPr>
            <w:tcW w:w="7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tc>
        <w:tc>
          <w:tcPr>
            <w:tcW w:w="16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tc>
        <w:tc>
          <w:tcPr>
            <w:tcW w:w="12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40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r>
      <w:tr w:rsidR="004237C9" w:rsidRPr="004237C9" w:rsidTr="004237C9">
        <w:trPr>
          <w:tblCellSpacing w:w="7" w:type="dxa"/>
        </w:trPr>
        <w:tc>
          <w:tcPr>
            <w:tcW w:w="70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6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tc>
        <w:tc>
          <w:tcPr>
            <w:tcW w:w="12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40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r>
      <w:tr w:rsidR="004237C9" w:rsidRPr="004237C9" w:rsidTr="004237C9">
        <w:trPr>
          <w:tblCellSpacing w:w="7" w:type="dxa"/>
        </w:trPr>
        <w:tc>
          <w:tcPr>
            <w:tcW w:w="7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6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w:t>
            </w:r>
          </w:p>
        </w:tc>
        <w:tc>
          <w:tcPr>
            <w:tcW w:w="12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4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r>
      <w:tr w:rsidR="004237C9" w:rsidRPr="004237C9" w:rsidTr="004237C9">
        <w:trPr>
          <w:tblCellSpacing w:w="7" w:type="dxa"/>
        </w:trPr>
        <w:tc>
          <w:tcPr>
            <w:tcW w:w="700" w:type="pct"/>
            <w:hideMark/>
          </w:tcPr>
          <w:p w:rsidR="004237C9" w:rsidRPr="004237C9" w:rsidRDefault="004237C9" w:rsidP="00086EB7">
            <w:pPr>
              <w:widowControl/>
              <w:spacing w:line="360" w:lineRule="auto"/>
              <w:jc w:val="left"/>
              <w:rPr>
                <w:rFonts w:ascii="Arial" w:eastAsia="宋体" w:hAnsi="Arial" w:cs="Arial"/>
                <w:color w:val="000000"/>
                <w:kern w:val="0"/>
                <w:sz w:val="17"/>
                <w:szCs w:val="17"/>
              </w:rPr>
            </w:pPr>
          </w:p>
        </w:tc>
        <w:tc>
          <w:tcPr>
            <w:tcW w:w="16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 ?? ?? </w:t>
            </w:r>
          </w:p>
        </w:tc>
        <w:tc>
          <w:tcPr>
            <w:tcW w:w="125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c>
          <w:tcPr>
            <w:tcW w:w="1400" w:type="pct"/>
            <w:hideMark/>
          </w:tcPr>
          <w:p w:rsidR="004237C9" w:rsidRPr="004237C9" w:rsidRDefault="004237C9" w:rsidP="00086EB7">
            <w:pPr>
              <w:widowControl/>
              <w:spacing w:before="100" w:beforeAutospacing="1" w:after="100" w:afterAutospacing="1" w:line="360" w:lineRule="auto"/>
              <w:jc w:val="center"/>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 </w:t>
            </w:r>
          </w:p>
        </w:tc>
      </w:tr>
    </w:tbl>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8"/>
          <w:szCs w:val="18"/>
        </w:rPr>
      </w:pP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从表中可以看出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与作主要动词相比</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作结果补语后意义不变的都是重读的或能重读的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只有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见、遇</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见、碰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是例外。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见</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一类纵向类推后变成轻音的。总的来说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是否用作结果补语、用作这种补语后是否轻读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要靠这两方面来决定补语的意义是否改变。因此林焘先生指出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这种现象足以说明语音和语法以及语义之间的密切关系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也正可以提醒我们绝对不能把语言的这三方面割裂开来孤立地进行研究。</w:t>
      </w:r>
      <w:r w:rsidRPr="004237C9">
        <w:rPr>
          <w:rFonts w:ascii="Arial" w:eastAsia="宋体" w:hAnsi="Arial" w:cs="Arial"/>
          <w:color w:val="000000"/>
          <w:kern w:val="0"/>
          <w:sz w:val="18"/>
          <w:szCs w:val="18"/>
        </w:rPr>
        <w:br/>
        <w:t>        (5) "</w:t>
      </w:r>
      <w:r w:rsidRPr="004237C9">
        <w:rPr>
          <w:rFonts w:ascii="Arial" w:eastAsia="宋体" w:hAnsi="Arial" w:cs="Arial"/>
          <w:color w:val="000000"/>
          <w:kern w:val="0"/>
          <w:sz w:val="18"/>
          <w:szCs w:val="18"/>
        </w:rPr>
        <w:t>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白</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们、的、地、着、过</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等总是轻读</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在句法结构中</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它们的语音层次和语法层次有一定的统一性。但是在</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 (b)"</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白</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中</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这种统一性很难确定。从语法结构看</w:t>
      </w: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或者</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白</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都不能单说。因此用切分后能否单说作出发点</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还难以确定</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是向哪边靠的。</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是向后靠的。我们很难肯定地说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是它省略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。又如</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个饼</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可能实指一个饼</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但是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个饼什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么</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是指事件本身。从这里可以看出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有没有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整个儿的意义有可能改变</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的性质也有了变化。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白</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里不存在省略问题。它里边</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的性质跟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里的也不会一样。这样</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(b)</w:t>
      </w:r>
      <w:r w:rsidRPr="004237C9">
        <w:rPr>
          <w:rFonts w:ascii="Arial" w:eastAsia="宋体" w:hAnsi="Arial" w:cs="Arial"/>
          <w:color w:val="000000"/>
          <w:kern w:val="0"/>
          <w:sz w:val="18"/>
          <w:szCs w:val="18"/>
        </w:rPr>
        <w:t>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就都有别于数量结构里的用法。我们可以拿</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有种说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来跟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作比较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说它们里边的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都是量词的用法。在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白</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里很难找到另一个量词来替换。但是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白</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的性质同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因此我们还不能说</w:t>
      </w:r>
      <w:r w:rsidRPr="004237C9">
        <w:rPr>
          <w:rFonts w:ascii="Arial" w:eastAsia="宋体" w:hAnsi="Arial" w:cs="Arial"/>
          <w:color w:val="000000"/>
          <w:kern w:val="0"/>
          <w:sz w:val="18"/>
          <w:szCs w:val="18"/>
        </w:rPr>
        <w:t>,(b)</w:t>
      </w:r>
      <w:r w:rsidRPr="004237C9">
        <w:rPr>
          <w:rFonts w:ascii="Arial" w:eastAsia="宋体" w:hAnsi="Arial" w:cs="Arial"/>
          <w:color w:val="000000"/>
          <w:kern w:val="0"/>
          <w:sz w:val="18"/>
          <w:szCs w:val="18"/>
        </w:rPr>
        <w:t>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不是量词。另外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有种说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可以用语调轻音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是结构轻音。它们在语义上的虚化程度不同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也会在性质上带来差别。</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(b)</w:t>
      </w:r>
      <w:r w:rsidRPr="004237C9">
        <w:rPr>
          <w:rFonts w:ascii="Arial" w:eastAsia="宋体" w:hAnsi="Arial" w:cs="Arial"/>
          <w:color w:val="000000"/>
          <w:kern w:val="0"/>
          <w:sz w:val="18"/>
          <w:szCs w:val="18"/>
        </w:rPr>
        <w:t>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的这种性质倒是一致的在语音结构上</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(b)</w:t>
      </w:r>
      <w:r w:rsidRPr="004237C9">
        <w:rPr>
          <w:rFonts w:ascii="Arial" w:eastAsia="宋体" w:hAnsi="Arial" w:cs="Arial"/>
          <w:color w:val="000000"/>
          <w:kern w:val="0"/>
          <w:sz w:val="18"/>
          <w:szCs w:val="18"/>
        </w:rPr>
        <w:t>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都向前靠</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用结构轻音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它后边还有个间顿</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组成节奏上的最小单元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这是发人深省的现象。与此同时在意义上</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的数量被忽略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白</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与数量无关。看来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那个量词已经实体化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而又占据了数量宾语或虚指宾语的地位。下例有两个虚指宾语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它们的语义指向不一样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表动量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整个结构是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白</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如果是这样解析</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我们就在语音和语法上找到</w:t>
      </w:r>
      <w:r w:rsidRPr="004237C9">
        <w:rPr>
          <w:rFonts w:ascii="Arial" w:eastAsia="宋体" w:hAnsi="Arial" w:cs="Arial"/>
          <w:color w:val="000000"/>
          <w:kern w:val="0"/>
          <w:sz w:val="18"/>
          <w:szCs w:val="18"/>
        </w:rPr>
        <w:lastRenderedPageBreak/>
        <w:t>了统一性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两种性质的切分也就重合了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个｜明</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白</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。同时</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我们也在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的性质上找到了一致性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(b)</w:t>
      </w:r>
      <w:r w:rsidRPr="004237C9">
        <w:rPr>
          <w:rFonts w:ascii="Arial" w:eastAsia="宋体" w:hAnsi="Arial" w:cs="Arial"/>
          <w:color w:val="000000"/>
          <w:kern w:val="0"/>
          <w:sz w:val="18"/>
          <w:szCs w:val="18"/>
        </w:rPr>
        <w:t>中它们都用作宾语这一具体结论跟轻句一文里的不同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仅供参考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不作定论。说它是宾语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牵扯的面很大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涉及省略是否成立、是否省略的界限在哪里等一些问题。因此它还要靠语法专题讨论来确证轻句一文的结论是</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是量词前加不加</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两可的结构</w:t>
      </w:r>
      <w:r w:rsidRPr="004237C9">
        <w:rPr>
          <w:rFonts w:ascii="Arial" w:eastAsia="宋体" w:hAnsi="Arial" w:cs="Arial"/>
          <w:color w:val="000000"/>
          <w:kern w:val="0"/>
          <w:sz w:val="18"/>
          <w:szCs w:val="18"/>
        </w:rPr>
        <w:t>,(b)</w:t>
      </w:r>
      <w:r w:rsidRPr="004237C9">
        <w:rPr>
          <w:rFonts w:ascii="Arial" w:eastAsia="宋体" w:hAnsi="Arial" w:cs="Arial"/>
          <w:color w:val="000000"/>
          <w:kern w:val="0"/>
          <w:sz w:val="18"/>
          <w:szCs w:val="18"/>
        </w:rPr>
        <w:t>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算做助词也许更妥当一些</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。文中提到</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的结论以省略为前提的话</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似乎是在说一种缺憾。文中关于</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还有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无论怎样分析</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的宽容度。可见林焘先生侧重语音语法结合的分析方法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而不是那个具体结论。也就是说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我们应该重视语言系统各方面的配合关系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遇到语法结构与语音结构不一致的情况</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就要把它看成是一种特殊现象。</w:t>
      </w:r>
      <w:r w:rsidRPr="004237C9">
        <w:rPr>
          <w:rFonts w:ascii="Arial" w:eastAsia="宋体" w:hAnsi="Arial" w:cs="Arial"/>
          <w:color w:val="000000"/>
          <w:kern w:val="0"/>
          <w:sz w:val="18"/>
          <w:szCs w:val="18"/>
        </w:rPr>
        <w:br/>
        <w:t>        (6) "</w:t>
      </w:r>
      <w:r w:rsidRPr="004237C9">
        <w:rPr>
          <w:rFonts w:ascii="Arial" w:eastAsia="宋体" w:hAnsi="Arial" w:cs="Arial"/>
          <w:color w:val="000000"/>
          <w:kern w:val="0"/>
          <w:sz w:val="18"/>
          <w:szCs w:val="18"/>
        </w:rPr>
        <w:t>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到城里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给我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只从句法结构考虑</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应该有两种解析方法</w:t>
      </w:r>
      <w:r w:rsidRPr="004237C9">
        <w:rPr>
          <w:rFonts w:ascii="Arial" w:eastAsia="宋体" w:hAnsi="Arial" w:cs="Arial"/>
          <w:color w:val="000000"/>
          <w:kern w:val="0"/>
          <w:sz w:val="18"/>
          <w:szCs w:val="18"/>
        </w:rPr>
        <w:t>:</w:t>
      </w:r>
    </w:p>
    <w:tbl>
      <w:tblPr>
        <w:tblW w:w="4200" w:type="pct"/>
        <w:tblCellSpacing w:w="7" w:type="dxa"/>
        <w:tblCellMar>
          <w:left w:w="0" w:type="dxa"/>
          <w:right w:w="0" w:type="dxa"/>
        </w:tblCellMar>
        <w:tblLook w:val="04A0"/>
      </w:tblPr>
      <w:tblGrid>
        <w:gridCol w:w="3500"/>
        <w:gridCol w:w="3501"/>
      </w:tblGrid>
      <w:tr w:rsidR="004237C9" w:rsidRPr="004237C9" w:rsidTr="004237C9">
        <w:trPr>
          <w:tblCellSpacing w:w="7" w:type="dxa"/>
        </w:trPr>
        <w:tc>
          <w:tcPr>
            <w:tcW w:w="25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(a)"?|·???" </w:t>
            </w:r>
          </w:p>
        </w:tc>
        <w:tc>
          <w:tcPr>
            <w:tcW w:w="25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(b)"?·?|??" </w:t>
            </w:r>
          </w:p>
        </w:tc>
      </w:tr>
      <w:tr w:rsidR="004237C9" w:rsidRPr="004237C9" w:rsidTr="004237C9">
        <w:trPr>
          <w:tblCellSpacing w:w="7" w:type="dxa"/>
        </w:trPr>
        <w:tc>
          <w:tcPr>
            <w:tcW w:w="25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__________?|? </w:t>
            </w:r>
          </w:p>
        </w:tc>
        <w:tc>
          <w:tcPr>
            <w:tcW w:w="25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_____? |? </w:t>
            </w:r>
          </w:p>
        </w:tc>
      </w:tr>
      <w:tr w:rsidR="004237C9" w:rsidRPr="004237C9" w:rsidTr="004237C9">
        <w:trPr>
          <w:tblCellSpacing w:w="7" w:type="dxa"/>
        </w:trPr>
        <w:tc>
          <w:tcPr>
            <w:tcW w:w="25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_____?|___? </w:t>
            </w:r>
          </w:p>
        </w:tc>
        <w:tc>
          <w:tcPr>
            <w:tcW w:w="2500" w:type="pct"/>
            <w:hideMark/>
          </w:tcPr>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t xml:space="preserve">_______?__|__? </w:t>
            </w:r>
          </w:p>
        </w:tc>
      </w:tr>
    </w:tbl>
    <w:p w:rsidR="004237C9" w:rsidRPr="004237C9" w:rsidRDefault="004237C9" w:rsidP="00086EB7">
      <w:pPr>
        <w:widowControl/>
        <w:spacing w:before="100" w:beforeAutospacing="1" w:after="100" w:afterAutospacing="1" w:line="360" w:lineRule="auto"/>
        <w:jc w:val="left"/>
        <w:rPr>
          <w:rFonts w:ascii="Arial" w:eastAsia="宋体" w:hAnsi="Arial" w:cs="Arial"/>
          <w:color w:val="000000"/>
          <w:kern w:val="0"/>
          <w:sz w:val="18"/>
          <w:szCs w:val="18"/>
        </w:rPr>
      </w:pP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在这种结构里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在、到、给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总是用结构轻音。把语音因素考虑进去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第二种解析比较合理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它语法和语音上有统一性。轻句一文对此作了深入的讨论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指出</w:t>
      </w:r>
      <w:r w:rsidRPr="004237C9">
        <w:rPr>
          <w:rFonts w:ascii="Arial" w:eastAsia="宋体" w:hAnsi="Arial" w:cs="Arial"/>
          <w:color w:val="000000"/>
          <w:kern w:val="0"/>
          <w:sz w:val="18"/>
          <w:szCs w:val="18"/>
        </w:rPr>
        <w:t>(b)</w:t>
      </w:r>
      <w:r w:rsidRPr="004237C9">
        <w:rPr>
          <w:rFonts w:ascii="Arial" w:eastAsia="宋体" w:hAnsi="Arial" w:cs="Arial"/>
          <w:color w:val="000000"/>
          <w:kern w:val="0"/>
          <w:sz w:val="18"/>
          <w:szCs w:val="18"/>
        </w:rPr>
        <w:t>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在、到、给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是趋向补语里的一个小类。</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把</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看成一个整体并不恰当。</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的、地、了、着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用于属结构轻音的语法成分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有时它们可以省去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省去后词组的基本结构不变</w:t>
      </w: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例如</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你</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子真不错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啊</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电视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呐</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如果句中其他词已经把趋向意义表示出来了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在、到、给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等也可以不说出来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家</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里比住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旅馆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舒</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。按照</w:t>
      </w:r>
      <w:r w:rsidRPr="004237C9">
        <w:rPr>
          <w:rFonts w:ascii="Arial" w:eastAsia="宋体" w:hAnsi="Arial" w:cs="Arial"/>
          <w:color w:val="000000"/>
          <w:kern w:val="0"/>
          <w:sz w:val="18"/>
          <w:szCs w:val="18"/>
        </w:rPr>
        <w:t>(b)</w:t>
      </w:r>
      <w:r w:rsidRPr="004237C9">
        <w:rPr>
          <w:rFonts w:ascii="Arial" w:eastAsia="宋体" w:hAnsi="Arial" w:cs="Arial"/>
          <w:color w:val="000000"/>
          <w:kern w:val="0"/>
          <w:sz w:val="18"/>
          <w:szCs w:val="18"/>
        </w:rPr>
        <w:t>来解析</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去掉这种轻音成分仍是述宾结构。按照</w:t>
      </w:r>
      <w:r w:rsidRPr="004237C9">
        <w:rPr>
          <w:rFonts w:ascii="Arial" w:eastAsia="宋体" w:hAnsi="Arial" w:cs="Arial"/>
          <w:color w:val="000000"/>
          <w:kern w:val="0"/>
          <w:sz w:val="18"/>
          <w:szCs w:val="18"/>
        </w:rPr>
        <w:t>(a)</w:t>
      </w:r>
      <w:r w:rsidRPr="004237C9">
        <w:rPr>
          <w:rFonts w:ascii="Arial" w:eastAsia="宋体" w:hAnsi="Arial" w:cs="Arial"/>
          <w:color w:val="000000"/>
          <w:kern w:val="0"/>
          <w:sz w:val="18"/>
          <w:szCs w:val="18"/>
        </w:rPr>
        <w:t>来解析</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述补结构省略轻音成分要改称述宾结构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这就把语法结构人为地复杂化了。把这种结构跟趋向补语相比</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它们不但语音结构相同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表趋向性质也是一致的。试比较</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进城里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到城里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到书</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还有结果意义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尽管如此</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两个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的用法是一样的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它们可以用插入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构成可能补语</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得</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到书</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不到书</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。从表趋向的性质来看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比</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明显</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但都不如一般趋向补语明显。用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的结构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有时可以说成</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给借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给我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作单元重叠</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给我</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是罕见的说法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未必是可承认的形式。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相象的是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。后一种形式里的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是单独进入词组结构的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能够在动宾之间出现的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不能在它后边出现。</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了北京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能说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了北京住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不能说</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两个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确实不一样。</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是整体</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后边的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了</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跟它组合</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不是跟其中的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组合。另外在北京口语中</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两个</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的语音有明显的差别</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在北京住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可以有语调轻音的变化</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r>
      <w:r w:rsidRPr="004237C9">
        <w:rPr>
          <w:rFonts w:ascii="Arial" w:eastAsia="宋体" w:hAnsi="Arial" w:cs="Arial"/>
          <w:color w:val="000000"/>
          <w:kern w:val="0"/>
          <w:sz w:val="18"/>
          <w:szCs w:val="18"/>
        </w:rPr>
        <w:lastRenderedPageBreak/>
        <w:t>        zai4</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zai3</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ai1</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han4</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说</w:t>
      </w: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结构轻音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zai dai dou de</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这是两个不同的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。因此很明显</w:t>
      </w: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在北京住</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并不是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简单的倒装。所以</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在</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在北京住</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把</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在北京</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看成是同一个整体单元</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是绝对不行的。文中说</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跟</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在、到、给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同类的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于、向、往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来自文言</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因此不读轻音。这是指</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开往北京站</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之类的例子。在九十年代的口语里</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它们用轻音已经是很普遍的现象了。由此可见</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类推作用能够使新的语音规律在词汇中迅速扩散</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它是通过选用新语音格式的人数和频度增加来实现的。</w:t>
      </w:r>
      <w:r w:rsidRPr="004237C9">
        <w:rPr>
          <w:rFonts w:ascii="Arial" w:eastAsia="宋体" w:hAnsi="Arial" w:cs="Arial"/>
          <w:color w:val="000000"/>
          <w:kern w:val="0"/>
          <w:sz w:val="18"/>
          <w:szCs w:val="18"/>
        </w:rPr>
        <w:br/>
        <w:t>        (7) "</w:t>
      </w:r>
      <w:r w:rsidRPr="004237C9">
        <w:rPr>
          <w:rFonts w:ascii="Arial" w:eastAsia="宋体" w:hAnsi="Arial" w:cs="Arial"/>
          <w:color w:val="000000"/>
          <w:kern w:val="0"/>
          <w:sz w:val="18"/>
          <w:szCs w:val="18"/>
        </w:rPr>
        <w:t>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上</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轻句一文讨论了方位词问题</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文中把方位词组的性质确定为名补结构。方位词里只有</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上、里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常常轻读</w:t>
      </w:r>
      <w:r w:rsidRPr="004237C9">
        <w:rPr>
          <w:rFonts w:ascii="Arial" w:eastAsia="宋体" w:hAnsi="Arial" w:cs="Arial"/>
          <w:color w:val="000000"/>
          <w:kern w:val="0"/>
          <w:sz w:val="18"/>
          <w:szCs w:val="18"/>
        </w:rPr>
        <w:t>, "</w:t>
      </w:r>
      <w:r w:rsidRPr="004237C9">
        <w:rPr>
          <w:rFonts w:ascii="Arial" w:eastAsia="宋体" w:hAnsi="Arial" w:cs="Arial"/>
          <w:color w:val="000000"/>
          <w:kern w:val="0"/>
          <w:sz w:val="18"/>
          <w:szCs w:val="18"/>
        </w:rPr>
        <w:t>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有时轻读</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其他都不轻读。一般地说</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它们都表示方位。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上、里、中、下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作引申用的时候</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方位意义会减弱或丧失</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在同一个方位词组里把它们交替着去使用</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整个意义往往不受影响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书上＝书中＝书里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。这时候的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上、里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很抽象</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以致在多音词或词组后用不用两可。</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方位词单用有明显的名词性。文中指出</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过分强调方位词的名词性</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把方位词组看成偏正结构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就忽略了它特有的方位作用、引申作用和轻音现象。举例来说</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在中国共产党第七届中央委员会第二次全体会议上的报告把其中方位词组解析为偏正结构的话</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轻读的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上</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负荷太重</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难以承担中心词的句法－语义功能。但是把它看成助词或后置词</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又过于忽视它的名词性</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以致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上有父母</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下有子女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里的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上、下</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还要另作名词处理了。</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文中提到</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这种名补跟动补结构里的趋向补语非常相象</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它们都表示方向</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都有引申用法</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也都有一部分要轻读。承认名补结构后</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动词、名词和形容词前加修饰成分都有偏正结构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后加补充成分都有补语结构</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系统格局变得对当整齐</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减少了空缺。</w:t>
      </w:r>
      <w:r w:rsidRPr="004237C9">
        <w:rPr>
          <w:rFonts w:ascii="Arial" w:eastAsia="宋体" w:hAnsi="Arial" w:cs="Arial"/>
          <w:color w:val="000000"/>
          <w:kern w:val="0"/>
          <w:sz w:val="18"/>
          <w:szCs w:val="18"/>
        </w:rPr>
        <w:br/>
        <w:t>        </w:t>
      </w:r>
      <w:r w:rsidRPr="004237C9">
        <w:rPr>
          <w:rFonts w:ascii="Arial" w:eastAsia="宋体" w:hAnsi="Arial" w:cs="Arial"/>
          <w:color w:val="000000"/>
          <w:kern w:val="0"/>
          <w:sz w:val="18"/>
          <w:szCs w:val="18"/>
        </w:rPr>
        <w:t>目前语言规范化和推广普通话的工作越来越深入</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对外汉语教学的规模不断扩大</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汉语语法的研究也已经接近炉火纯青的地步。我们很可能以为汉语和北京话的语音已经研究得差不多了。其实不然</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富有生命力的语言系统必定是特别复杂的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它从来都不可能是单相面的、僵化的、一成不变的。或者说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它决不是一个被理想化了的、跟时代、地域和社会因素脱离关系的、不受文字反作用影响的、自身没有增殖能力的纯净系统。普通话和规范化不能脱离这一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不纯净</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的土壤</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只有不断研究它全部复杂情形</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我们才能把握规范过程真实的命脉。从这一点来说</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北京话、北方话、整个汉语和它们全部历史演变以及语言学理论</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依然是开垦尚浅的土壤。尤其应该说到的是</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北京话的语音远远不只是一个声韵调表、一个音节表和一套排列组合的规则。林焘先生身体力行所做的</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是撂荒地的再开垦。我想</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这也是他希望青年学者去做的事。</w:t>
      </w:r>
      <w:r w:rsidRPr="004237C9">
        <w:rPr>
          <w:rFonts w:ascii="Arial" w:eastAsia="宋体" w:hAnsi="Arial" w:cs="Arial"/>
          <w:color w:val="000000"/>
          <w:kern w:val="0"/>
          <w:sz w:val="18"/>
          <w:szCs w:val="18"/>
        </w:rPr>
        <w:br/>
        <w:t>1993.12.6</w:t>
      </w:r>
      <w:r w:rsidRPr="004237C9">
        <w:rPr>
          <w:rFonts w:ascii="Arial" w:eastAsia="宋体" w:hAnsi="Arial" w:cs="Arial"/>
          <w:color w:val="000000"/>
          <w:kern w:val="0"/>
          <w:sz w:val="18"/>
          <w:szCs w:val="18"/>
        </w:rPr>
        <w:br/>
      </w:r>
      <w:r w:rsidRPr="004237C9">
        <w:rPr>
          <w:rFonts w:ascii="Arial" w:eastAsia="宋体" w:hAnsi="Arial" w:cs="Arial"/>
          <w:color w:val="000000"/>
          <w:kern w:val="0"/>
          <w:sz w:val="18"/>
          <w:szCs w:val="18"/>
        </w:rPr>
        <w:lastRenderedPageBreak/>
        <w:t>注：</w:t>
      </w:r>
      <w:r w:rsidRPr="004237C9">
        <w:rPr>
          <w:rFonts w:ascii="Arial" w:eastAsia="宋体" w:hAnsi="Arial" w:cs="Arial"/>
          <w:color w:val="000000"/>
          <w:kern w:val="0"/>
          <w:sz w:val="18"/>
          <w:szCs w:val="18"/>
        </w:rPr>
        <w:br/>
      </w:r>
      <w:r w:rsidRPr="004237C9">
        <w:rPr>
          <w:rFonts w:ascii="宋体" w:eastAsia="宋体" w:hAnsi="宋体" w:cs="宋体" w:hint="eastAsia"/>
          <w:color w:val="000000"/>
          <w:kern w:val="0"/>
          <w:sz w:val="18"/>
          <w:szCs w:val="18"/>
        </w:rPr>
        <w:t>①</w:t>
      </w:r>
      <w:r w:rsidRPr="004237C9">
        <w:rPr>
          <w:rFonts w:ascii="Arial" w:eastAsia="宋体" w:hAnsi="Arial" w:cs="Arial"/>
          <w:color w:val="000000"/>
          <w:kern w:val="0"/>
          <w:sz w:val="18"/>
          <w:szCs w:val="18"/>
        </w:rPr>
        <w:t>林焘著《语音探索集稿》北京语言学院出版社</w:t>
      </w:r>
      <w:r w:rsidRPr="004237C9">
        <w:rPr>
          <w:rFonts w:ascii="Arial" w:eastAsia="宋体" w:hAnsi="Arial" w:cs="Arial"/>
          <w:color w:val="000000"/>
          <w:kern w:val="0"/>
          <w:sz w:val="18"/>
          <w:szCs w:val="18"/>
        </w:rPr>
        <w:t xml:space="preserve">, 1990, </w:t>
      </w:r>
      <w:r w:rsidRPr="004237C9">
        <w:rPr>
          <w:rFonts w:ascii="Arial" w:eastAsia="宋体" w:hAnsi="Arial" w:cs="Arial"/>
          <w:color w:val="000000"/>
          <w:kern w:val="0"/>
          <w:sz w:val="18"/>
          <w:szCs w:val="18"/>
        </w:rPr>
        <w:t>北京。</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br/>
      </w:r>
      <w:r w:rsidRPr="004237C9">
        <w:rPr>
          <w:rFonts w:ascii="宋体" w:eastAsia="宋体" w:hAnsi="宋体" w:cs="宋体" w:hint="eastAsia"/>
          <w:color w:val="000000"/>
          <w:kern w:val="0"/>
          <w:sz w:val="18"/>
          <w:szCs w:val="18"/>
        </w:rPr>
        <w:t>②</w:t>
      </w:r>
      <w:r w:rsidRPr="004237C9">
        <w:rPr>
          <w:rFonts w:ascii="Arial" w:eastAsia="宋体" w:hAnsi="Arial" w:cs="Arial"/>
          <w:color w:val="000000"/>
          <w:kern w:val="0"/>
          <w:sz w:val="18"/>
          <w:szCs w:val="18"/>
        </w:rPr>
        <w:t>林焘</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现代汉语补语轻音现象反映的语法和语义问题</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，原载《北京大学学报》</w:t>
      </w:r>
      <w:r w:rsidRPr="004237C9">
        <w:rPr>
          <w:rFonts w:ascii="Arial" w:eastAsia="宋体" w:hAnsi="Arial" w:cs="Arial"/>
          <w:color w:val="000000"/>
          <w:kern w:val="0"/>
          <w:sz w:val="18"/>
          <w:szCs w:val="18"/>
        </w:rPr>
        <w:t>1957</w:t>
      </w:r>
      <w:r w:rsidRPr="004237C9">
        <w:rPr>
          <w:rFonts w:ascii="Arial" w:eastAsia="宋体" w:hAnsi="Arial" w:cs="Arial"/>
          <w:color w:val="000000"/>
          <w:kern w:val="0"/>
          <w:sz w:val="18"/>
          <w:szCs w:val="18"/>
        </w:rPr>
        <w:t>年第</w:t>
      </w:r>
      <w:r w:rsidRPr="004237C9">
        <w:rPr>
          <w:rFonts w:ascii="Arial" w:eastAsia="宋体" w:hAnsi="Arial" w:cs="Arial"/>
          <w:color w:val="000000"/>
          <w:kern w:val="0"/>
          <w:sz w:val="18"/>
          <w:szCs w:val="18"/>
        </w:rPr>
        <w:t>2</w:t>
      </w:r>
      <w:r w:rsidRPr="004237C9">
        <w:rPr>
          <w:rFonts w:ascii="Arial" w:eastAsia="宋体" w:hAnsi="Arial" w:cs="Arial"/>
          <w:color w:val="000000"/>
          <w:kern w:val="0"/>
          <w:sz w:val="18"/>
          <w:szCs w:val="18"/>
        </w:rPr>
        <w:t>期</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《集稿》</w:t>
      </w:r>
      <w:r w:rsidRPr="004237C9">
        <w:rPr>
          <w:rFonts w:ascii="Arial" w:eastAsia="宋体" w:hAnsi="Arial" w:cs="Arial"/>
          <w:color w:val="000000"/>
          <w:kern w:val="0"/>
          <w:sz w:val="18"/>
          <w:szCs w:val="18"/>
        </w:rPr>
        <w:t>1</w:t>
      </w:r>
      <w:r w:rsidRPr="004237C9">
        <w:rPr>
          <w:rFonts w:ascii="Arial" w:eastAsia="宋体" w:hAnsi="Arial" w:cs="Arial"/>
          <w:color w:val="000000"/>
          <w:kern w:val="0"/>
          <w:sz w:val="18"/>
          <w:szCs w:val="18"/>
        </w:rPr>
        <w:t>页。</w:t>
      </w:r>
      <w:r w:rsidRPr="004237C9">
        <w:rPr>
          <w:rFonts w:ascii="Arial" w:eastAsia="宋体" w:hAnsi="Arial" w:cs="Arial"/>
          <w:color w:val="000000"/>
          <w:kern w:val="0"/>
          <w:sz w:val="18"/>
          <w:szCs w:val="18"/>
        </w:rPr>
        <w:br/>
      </w:r>
      <w:r w:rsidRPr="004237C9">
        <w:rPr>
          <w:rFonts w:ascii="宋体" w:eastAsia="宋体" w:hAnsi="宋体" w:cs="宋体" w:hint="eastAsia"/>
          <w:color w:val="000000"/>
          <w:kern w:val="0"/>
          <w:sz w:val="18"/>
          <w:szCs w:val="18"/>
        </w:rPr>
        <w:t>③</w:t>
      </w:r>
      <w:r w:rsidRPr="004237C9">
        <w:rPr>
          <w:rFonts w:ascii="Arial" w:eastAsia="宋体" w:hAnsi="Arial" w:cs="Arial"/>
          <w:color w:val="000000"/>
          <w:kern w:val="0"/>
          <w:sz w:val="18"/>
          <w:szCs w:val="18"/>
        </w:rPr>
        <w:t>林焘</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现代汉语轻音和句法结构的关系</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，原载《中国语文》</w:t>
      </w:r>
      <w:r w:rsidRPr="004237C9">
        <w:rPr>
          <w:rFonts w:ascii="Arial" w:eastAsia="宋体" w:hAnsi="Arial" w:cs="Arial"/>
          <w:color w:val="000000"/>
          <w:kern w:val="0"/>
          <w:sz w:val="18"/>
          <w:szCs w:val="18"/>
        </w:rPr>
        <w:t>1962</w:t>
      </w:r>
      <w:r w:rsidRPr="004237C9">
        <w:rPr>
          <w:rFonts w:ascii="Arial" w:eastAsia="宋体" w:hAnsi="Arial" w:cs="Arial"/>
          <w:color w:val="000000"/>
          <w:kern w:val="0"/>
          <w:sz w:val="18"/>
          <w:szCs w:val="18"/>
        </w:rPr>
        <w:t>年</w:t>
      </w:r>
      <w:r w:rsidRPr="004237C9">
        <w:rPr>
          <w:rFonts w:ascii="Arial" w:eastAsia="宋体" w:hAnsi="Arial" w:cs="Arial"/>
          <w:color w:val="000000"/>
          <w:kern w:val="0"/>
          <w:sz w:val="18"/>
          <w:szCs w:val="18"/>
        </w:rPr>
        <w:t>7</w:t>
      </w:r>
      <w:r w:rsidRPr="004237C9">
        <w:rPr>
          <w:rFonts w:ascii="Arial" w:eastAsia="宋体" w:hAnsi="Arial" w:cs="Arial"/>
          <w:color w:val="000000"/>
          <w:kern w:val="0"/>
          <w:sz w:val="18"/>
          <w:szCs w:val="18"/>
        </w:rPr>
        <w:t>月号</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《集稿》</w:t>
      </w:r>
      <w:r w:rsidRPr="004237C9">
        <w:rPr>
          <w:rFonts w:ascii="Arial" w:eastAsia="宋体" w:hAnsi="Arial" w:cs="Arial"/>
          <w:color w:val="000000"/>
          <w:kern w:val="0"/>
          <w:sz w:val="18"/>
          <w:szCs w:val="18"/>
        </w:rPr>
        <w:t>21</w:t>
      </w:r>
      <w:r w:rsidRPr="004237C9">
        <w:rPr>
          <w:rFonts w:ascii="Arial" w:eastAsia="宋体" w:hAnsi="Arial" w:cs="Arial"/>
          <w:color w:val="000000"/>
          <w:kern w:val="0"/>
          <w:sz w:val="18"/>
          <w:szCs w:val="18"/>
        </w:rPr>
        <w:t>页。</w:t>
      </w:r>
      <w:r w:rsidRPr="004237C9">
        <w:rPr>
          <w:rFonts w:ascii="Arial" w:eastAsia="宋体" w:hAnsi="Arial" w:cs="Arial"/>
          <w:color w:val="000000"/>
          <w:kern w:val="0"/>
          <w:sz w:val="18"/>
          <w:szCs w:val="18"/>
        </w:rPr>
        <w:br/>
      </w:r>
      <w:r w:rsidRPr="004237C9">
        <w:rPr>
          <w:rFonts w:ascii="宋体" w:eastAsia="宋体" w:hAnsi="宋体" w:cs="宋体" w:hint="eastAsia"/>
          <w:color w:val="000000"/>
          <w:kern w:val="0"/>
          <w:sz w:val="18"/>
          <w:szCs w:val="18"/>
        </w:rPr>
        <w:t>④</w:t>
      </w:r>
      <w:r w:rsidRPr="004237C9">
        <w:rPr>
          <w:rFonts w:ascii="Arial" w:eastAsia="宋体" w:hAnsi="Arial" w:cs="Arial"/>
          <w:color w:val="000000"/>
          <w:kern w:val="0"/>
          <w:sz w:val="18"/>
          <w:szCs w:val="18"/>
        </w:rPr>
        <w:t>林焘</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探讨北京话轻音性质的初步实验</w:t>
      </w:r>
      <w:r w:rsidRPr="004237C9">
        <w:rPr>
          <w:rFonts w:ascii="Arial" w:eastAsia="宋体" w:hAnsi="Arial" w:cs="Arial"/>
          <w:color w:val="000000"/>
          <w:kern w:val="0"/>
          <w:sz w:val="18"/>
          <w:szCs w:val="18"/>
        </w:rPr>
        <w:t>”</w:t>
      </w:r>
      <w:r w:rsidRPr="004237C9">
        <w:rPr>
          <w:rFonts w:ascii="Arial" w:eastAsia="宋体" w:hAnsi="Arial" w:cs="Arial"/>
          <w:color w:val="000000"/>
          <w:kern w:val="0"/>
          <w:sz w:val="18"/>
          <w:szCs w:val="18"/>
        </w:rPr>
        <w:t>，原载《语言学论丛》第</w:t>
      </w:r>
      <w:r w:rsidRPr="004237C9">
        <w:rPr>
          <w:rFonts w:ascii="Arial" w:eastAsia="宋体" w:hAnsi="Arial" w:cs="Arial"/>
          <w:color w:val="000000"/>
          <w:kern w:val="0"/>
          <w:sz w:val="18"/>
          <w:szCs w:val="18"/>
        </w:rPr>
        <w:t>10</w:t>
      </w:r>
      <w:r w:rsidRPr="004237C9">
        <w:rPr>
          <w:rFonts w:ascii="Arial" w:eastAsia="宋体" w:hAnsi="Arial" w:cs="Arial"/>
          <w:color w:val="000000"/>
          <w:kern w:val="0"/>
          <w:sz w:val="18"/>
          <w:szCs w:val="18"/>
        </w:rPr>
        <w:t>辑</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商务</w:t>
      </w:r>
      <w:r w:rsidRPr="004237C9">
        <w:rPr>
          <w:rFonts w:ascii="Arial" w:eastAsia="宋体" w:hAnsi="Arial" w:cs="Arial"/>
          <w:color w:val="000000"/>
          <w:kern w:val="0"/>
          <w:sz w:val="18"/>
          <w:szCs w:val="18"/>
        </w:rPr>
        <w:t>1983</w:t>
      </w:r>
      <w:r w:rsidRPr="004237C9">
        <w:rPr>
          <w:rFonts w:ascii="Arial" w:eastAsia="宋体" w:hAnsi="Arial" w:cs="Arial"/>
          <w:color w:val="000000"/>
          <w:kern w:val="0"/>
          <w:sz w:val="18"/>
          <w:szCs w:val="18"/>
        </w:rPr>
        <w:t>年</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《集稿》</w:t>
      </w:r>
      <w:r w:rsidRPr="004237C9">
        <w:rPr>
          <w:rFonts w:ascii="Arial" w:eastAsia="宋体" w:hAnsi="Arial" w:cs="Arial"/>
          <w:color w:val="000000"/>
          <w:kern w:val="0"/>
          <w:sz w:val="18"/>
          <w:szCs w:val="18"/>
        </w:rPr>
        <w:t>71</w:t>
      </w:r>
      <w:r w:rsidRPr="004237C9">
        <w:rPr>
          <w:rFonts w:ascii="Arial" w:eastAsia="宋体" w:hAnsi="Arial" w:cs="Arial"/>
          <w:color w:val="000000"/>
          <w:kern w:val="0"/>
          <w:sz w:val="18"/>
          <w:szCs w:val="18"/>
        </w:rPr>
        <w:t>页。</w:t>
      </w:r>
      <w:r w:rsidRPr="004237C9">
        <w:rPr>
          <w:rFonts w:ascii="Arial" w:eastAsia="宋体" w:hAnsi="Arial" w:cs="Arial"/>
          <w:color w:val="000000"/>
          <w:kern w:val="0"/>
          <w:sz w:val="18"/>
          <w:szCs w:val="18"/>
        </w:rPr>
        <w:br/>
      </w:r>
      <w:r w:rsidRPr="004237C9">
        <w:rPr>
          <w:rFonts w:ascii="Arial" w:eastAsia="宋体" w:hAnsi="Arial" w:cs="Arial"/>
          <w:color w:val="000000"/>
          <w:kern w:val="0"/>
          <w:sz w:val="18"/>
          <w:szCs w:val="18"/>
        </w:rPr>
        <w:t>附注</w:t>
      </w:r>
      <w:r w:rsidRPr="004237C9">
        <w:rPr>
          <w:rFonts w:ascii="Arial" w:eastAsia="宋体" w:hAnsi="Arial" w:cs="Arial"/>
          <w:color w:val="000000"/>
          <w:kern w:val="0"/>
          <w:sz w:val="18"/>
          <w:szCs w:val="18"/>
        </w:rPr>
        <w:t xml:space="preserve">: </w:t>
      </w:r>
      <w:r w:rsidRPr="004237C9">
        <w:rPr>
          <w:rFonts w:ascii="Arial" w:eastAsia="宋体" w:hAnsi="Arial" w:cs="Arial"/>
          <w:color w:val="000000"/>
          <w:kern w:val="0"/>
          <w:sz w:val="18"/>
          <w:szCs w:val="18"/>
        </w:rPr>
        <w:t>本文例句大都转引自</w:t>
      </w:r>
      <w:r w:rsidRPr="004237C9">
        <w:rPr>
          <w:rFonts w:ascii="宋体" w:eastAsia="宋体" w:hAnsi="宋体" w:cs="宋体" w:hint="eastAsia"/>
          <w:color w:val="000000"/>
          <w:kern w:val="0"/>
          <w:sz w:val="18"/>
          <w:szCs w:val="18"/>
        </w:rPr>
        <w:t>②③</w:t>
      </w:r>
      <w:r w:rsidRPr="004237C9">
        <w:rPr>
          <w:rFonts w:ascii="Arial" w:eastAsia="宋体" w:hAnsi="Arial" w:cs="Arial"/>
          <w:color w:val="000000"/>
          <w:kern w:val="0"/>
          <w:sz w:val="18"/>
          <w:szCs w:val="18"/>
        </w:rPr>
        <w:t>两文。</w:t>
      </w:r>
    </w:p>
    <w:tbl>
      <w:tblPr>
        <w:tblW w:w="5000" w:type="pct"/>
        <w:tblCellSpacing w:w="0" w:type="dxa"/>
        <w:tblCellMar>
          <w:left w:w="0" w:type="dxa"/>
          <w:right w:w="0" w:type="dxa"/>
        </w:tblCellMar>
        <w:tblLook w:val="04A0"/>
      </w:tblPr>
      <w:tblGrid>
        <w:gridCol w:w="8306"/>
      </w:tblGrid>
      <w:tr w:rsidR="004237C9" w:rsidRPr="004237C9" w:rsidTr="004237C9">
        <w:trPr>
          <w:tblCellSpacing w:w="0" w:type="dxa"/>
        </w:trPr>
        <w:tc>
          <w:tcPr>
            <w:tcW w:w="17000" w:type="pct"/>
            <w:vAlign w:val="center"/>
            <w:hideMark/>
          </w:tcPr>
          <w:p w:rsidR="004237C9" w:rsidRPr="004237C9" w:rsidRDefault="00A73E9A" w:rsidP="00086EB7">
            <w:pPr>
              <w:widowControl/>
              <w:spacing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fldChar w:fldCharType="begin"/>
            </w:r>
            <w:r w:rsidR="004237C9" w:rsidRPr="004237C9">
              <w:rPr>
                <w:rFonts w:ascii="Arial" w:eastAsia="宋体" w:hAnsi="Arial" w:cs="Arial"/>
                <w:color w:val="000000"/>
                <w:kern w:val="0"/>
                <w:sz w:val="17"/>
                <w:szCs w:val="17"/>
              </w:rPr>
              <w:instrText xml:space="preserve"> </w:instrText>
            </w:r>
            <w:r w:rsidR="004237C9" w:rsidRPr="004237C9">
              <w:rPr>
                <w:rFonts w:ascii="Arial" w:eastAsia="宋体" w:hAnsi="Arial" w:cs="Arial" w:hint="eastAsia"/>
                <w:color w:val="000000"/>
                <w:kern w:val="0"/>
                <w:sz w:val="17"/>
                <w:szCs w:val="17"/>
              </w:rPr>
              <w:instrText>INCLUDEPICTURE "http://yuwei.usts.edu.cn/</w:instrText>
            </w:r>
            <w:r w:rsidR="004237C9" w:rsidRPr="004237C9">
              <w:rPr>
                <w:rFonts w:ascii="Arial" w:eastAsia="宋体" w:hAnsi="Arial" w:cs="Arial" w:hint="eastAsia"/>
                <w:color w:val="000000"/>
                <w:kern w:val="0"/>
                <w:sz w:val="17"/>
                <w:szCs w:val="17"/>
              </w:rPr>
              <w:instrText>模板</w:instrText>
            </w:r>
            <w:r w:rsidR="004237C9" w:rsidRPr="004237C9">
              <w:rPr>
                <w:rFonts w:ascii="Arial" w:eastAsia="宋体" w:hAnsi="Arial" w:cs="Arial" w:hint="eastAsia"/>
                <w:color w:val="000000"/>
                <w:kern w:val="0"/>
                <w:sz w:val="17"/>
                <w:szCs w:val="17"/>
              </w:rPr>
              <w:instrText>/676/x.gif" \* MERGEFORMATINET</w:instrText>
            </w:r>
            <w:r w:rsidR="004237C9" w:rsidRPr="004237C9">
              <w:rPr>
                <w:rFonts w:ascii="Arial" w:eastAsia="宋体" w:hAnsi="Arial" w:cs="Arial"/>
                <w:color w:val="000000"/>
                <w:kern w:val="0"/>
                <w:sz w:val="17"/>
                <w:szCs w:val="17"/>
              </w:rPr>
              <w:instrText xml:space="preserve"> </w:instrText>
            </w:r>
            <w:r w:rsidRPr="004237C9">
              <w:rPr>
                <w:rFonts w:ascii="Arial" w:eastAsia="宋体" w:hAnsi="Arial" w:cs="Arial"/>
                <w:color w:val="000000"/>
                <w:kern w:val="0"/>
                <w:sz w:val="17"/>
                <w:szCs w:val="17"/>
              </w:rPr>
              <w:fldChar w:fldCharType="separate"/>
            </w:r>
            <w:r w:rsidRPr="00A73E9A">
              <w:rPr>
                <w:rFonts w:ascii="Arial" w:eastAsia="宋体" w:hAnsi="Arial" w:cs="Arial"/>
                <w:color w:val="000000"/>
                <w:kern w:val="0"/>
                <w:sz w:val="17"/>
                <w:szCs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3.75pt"/>
              </w:pict>
            </w:r>
            <w:r w:rsidRPr="004237C9">
              <w:rPr>
                <w:rFonts w:ascii="Arial" w:eastAsia="宋体" w:hAnsi="Arial" w:cs="Arial"/>
                <w:color w:val="000000"/>
                <w:kern w:val="0"/>
                <w:sz w:val="17"/>
                <w:szCs w:val="17"/>
              </w:rPr>
              <w:fldChar w:fldCharType="end"/>
            </w:r>
          </w:p>
        </w:tc>
      </w:tr>
      <w:tr w:rsidR="004237C9" w:rsidRPr="004237C9" w:rsidTr="004237C9">
        <w:trPr>
          <w:tblCellSpacing w:w="0" w:type="dxa"/>
        </w:trPr>
        <w:tc>
          <w:tcPr>
            <w:tcW w:w="5000" w:type="pct"/>
            <w:vAlign w:val="center"/>
            <w:hideMark/>
          </w:tcPr>
          <w:p w:rsidR="004237C9" w:rsidRPr="004237C9" w:rsidRDefault="00A73E9A" w:rsidP="00086EB7">
            <w:pPr>
              <w:widowControl/>
              <w:spacing w:line="360" w:lineRule="auto"/>
              <w:jc w:val="left"/>
              <w:rPr>
                <w:rFonts w:ascii="Arial" w:eastAsia="宋体" w:hAnsi="Arial" w:cs="Arial"/>
                <w:color w:val="000000"/>
                <w:kern w:val="0"/>
                <w:sz w:val="17"/>
                <w:szCs w:val="17"/>
              </w:rPr>
            </w:pPr>
            <w:r w:rsidRPr="004237C9">
              <w:rPr>
                <w:rFonts w:ascii="Arial" w:eastAsia="宋体" w:hAnsi="Arial" w:cs="Arial"/>
                <w:color w:val="000000"/>
                <w:kern w:val="0"/>
                <w:sz w:val="17"/>
                <w:szCs w:val="17"/>
              </w:rPr>
              <w:fldChar w:fldCharType="begin"/>
            </w:r>
            <w:r w:rsidR="004237C9" w:rsidRPr="004237C9">
              <w:rPr>
                <w:rFonts w:ascii="Arial" w:eastAsia="宋体" w:hAnsi="Arial" w:cs="Arial"/>
                <w:color w:val="000000"/>
                <w:kern w:val="0"/>
                <w:sz w:val="17"/>
                <w:szCs w:val="17"/>
              </w:rPr>
              <w:instrText xml:space="preserve"> </w:instrText>
            </w:r>
            <w:r w:rsidR="004237C9" w:rsidRPr="004237C9">
              <w:rPr>
                <w:rFonts w:ascii="Arial" w:eastAsia="宋体" w:hAnsi="Arial" w:cs="Arial" w:hint="eastAsia"/>
                <w:color w:val="000000"/>
                <w:kern w:val="0"/>
                <w:sz w:val="17"/>
                <w:szCs w:val="17"/>
              </w:rPr>
              <w:instrText>INCLUDEPICTURE "http://yuwei.usts.edu.cn/</w:instrText>
            </w:r>
            <w:r w:rsidR="004237C9" w:rsidRPr="004237C9">
              <w:rPr>
                <w:rFonts w:ascii="Arial" w:eastAsia="宋体" w:hAnsi="Arial" w:cs="Arial" w:hint="eastAsia"/>
                <w:color w:val="000000"/>
                <w:kern w:val="0"/>
                <w:sz w:val="17"/>
                <w:szCs w:val="17"/>
              </w:rPr>
              <w:instrText>模板</w:instrText>
            </w:r>
            <w:r w:rsidR="004237C9" w:rsidRPr="004237C9">
              <w:rPr>
                <w:rFonts w:ascii="Arial" w:eastAsia="宋体" w:hAnsi="Arial" w:cs="Arial" w:hint="eastAsia"/>
                <w:color w:val="000000"/>
                <w:kern w:val="0"/>
                <w:sz w:val="17"/>
                <w:szCs w:val="17"/>
              </w:rPr>
              <w:instrText>/676/x.gif" \* MERGEFORMATINET</w:instrText>
            </w:r>
            <w:r w:rsidR="004237C9" w:rsidRPr="004237C9">
              <w:rPr>
                <w:rFonts w:ascii="Arial" w:eastAsia="宋体" w:hAnsi="Arial" w:cs="Arial"/>
                <w:color w:val="000000"/>
                <w:kern w:val="0"/>
                <w:sz w:val="17"/>
                <w:szCs w:val="17"/>
              </w:rPr>
              <w:instrText xml:space="preserve"> </w:instrText>
            </w:r>
            <w:r w:rsidRPr="004237C9">
              <w:rPr>
                <w:rFonts w:ascii="Arial" w:eastAsia="宋体" w:hAnsi="Arial" w:cs="Arial"/>
                <w:color w:val="000000"/>
                <w:kern w:val="0"/>
                <w:sz w:val="17"/>
                <w:szCs w:val="17"/>
              </w:rPr>
              <w:fldChar w:fldCharType="separate"/>
            </w:r>
            <w:r w:rsidRPr="00A73E9A">
              <w:rPr>
                <w:rFonts w:ascii="Arial" w:eastAsia="宋体" w:hAnsi="Arial" w:cs="Arial"/>
                <w:color w:val="000000"/>
                <w:kern w:val="0"/>
                <w:sz w:val="17"/>
                <w:szCs w:val="17"/>
              </w:rPr>
              <w:pict>
                <v:shape id="_x0000_i1026" type="#_x0000_t75" alt="" style="width:10.5pt;height:3.75pt"/>
              </w:pict>
            </w:r>
            <w:r w:rsidRPr="004237C9">
              <w:rPr>
                <w:rFonts w:ascii="Arial" w:eastAsia="宋体" w:hAnsi="Arial" w:cs="Arial"/>
                <w:color w:val="000000"/>
                <w:kern w:val="0"/>
                <w:sz w:val="17"/>
                <w:szCs w:val="17"/>
              </w:rPr>
              <w:fldChar w:fldCharType="end"/>
            </w:r>
          </w:p>
        </w:tc>
      </w:tr>
    </w:tbl>
    <w:p w:rsidR="00294630" w:rsidRDefault="00294630" w:rsidP="00086EB7">
      <w:pPr>
        <w:spacing w:line="360" w:lineRule="auto"/>
      </w:pPr>
    </w:p>
    <w:sectPr w:rsidR="00294630" w:rsidSect="00A73E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178" w:rsidRDefault="001B5178" w:rsidP="004237C9">
      <w:r>
        <w:separator/>
      </w:r>
    </w:p>
  </w:endnote>
  <w:endnote w:type="continuationSeparator" w:id="1">
    <w:p w:rsidR="001B5178" w:rsidRDefault="001B5178" w:rsidP="004237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178" w:rsidRDefault="001B5178" w:rsidP="004237C9">
      <w:r>
        <w:separator/>
      </w:r>
    </w:p>
  </w:footnote>
  <w:footnote w:type="continuationSeparator" w:id="1">
    <w:p w:rsidR="001B5178" w:rsidRDefault="001B5178" w:rsidP="004237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37C9"/>
    <w:rsid w:val="00086EB7"/>
    <w:rsid w:val="001B5178"/>
    <w:rsid w:val="00294630"/>
    <w:rsid w:val="004237C9"/>
    <w:rsid w:val="00A73E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E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37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37C9"/>
    <w:rPr>
      <w:sz w:val="18"/>
      <w:szCs w:val="18"/>
    </w:rPr>
  </w:style>
  <w:style w:type="paragraph" w:styleId="a4">
    <w:name w:val="footer"/>
    <w:basedOn w:val="a"/>
    <w:link w:val="Char0"/>
    <w:uiPriority w:val="99"/>
    <w:semiHidden/>
    <w:unhideWhenUsed/>
    <w:rsid w:val="004237C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37C9"/>
    <w:rPr>
      <w:sz w:val="18"/>
      <w:szCs w:val="18"/>
    </w:rPr>
  </w:style>
  <w:style w:type="paragraph" w:styleId="a5">
    <w:name w:val="Normal (Web)"/>
    <w:basedOn w:val="a"/>
    <w:uiPriority w:val="99"/>
    <w:unhideWhenUsed/>
    <w:rsid w:val="004237C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65157625">
      <w:bodyDiv w:val="1"/>
      <w:marLeft w:val="0"/>
      <w:marRight w:val="0"/>
      <w:marTop w:val="0"/>
      <w:marBottom w:val="0"/>
      <w:divBdr>
        <w:top w:val="none" w:sz="0" w:space="0" w:color="auto"/>
        <w:left w:val="none" w:sz="0" w:space="0" w:color="auto"/>
        <w:bottom w:val="none" w:sz="0" w:space="0" w:color="auto"/>
        <w:right w:val="none" w:sz="0" w:space="0" w:color="auto"/>
      </w:divBdr>
      <w:divsChild>
        <w:div w:id="796921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1931</Words>
  <Characters>11010</Characters>
  <Application>Microsoft Office Word</Application>
  <DocSecurity>0</DocSecurity>
  <Lines>91</Lines>
  <Paragraphs>25</Paragraphs>
  <ScaleCrop>false</ScaleCrop>
  <Company>LENOVO-AUTO</Company>
  <LinksUpToDate>false</LinksUpToDate>
  <CharactersWithSpaces>12916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2014-12-31T08:18:00Z</dcterms:created>
  <dcterms:modified xsi:type="dcterms:W3CDTF">2014-12-31T08:22:00Z</dcterms:modified>
</cp:coreProperties>
</file>